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00" w:type="dxa"/>
        <w:tblLook w:val="01E0" w:firstRow="1" w:lastRow="1" w:firstColumn="1" w:lastColumn="1" w:noHBand="0" w:noVBand="0"/>
      </w:tblPr>
      <w:tblGrid>
        <w:gridCol w:w="4962"/>
        <w:gridCol w:w="5038"/>
      </w:tblGrid>
      <w:tr w:rsidR="00FA7B63" w:rsidRPr="00FA7B63" w14:paraId="53533E86" w14:textId="77777777" w:rsidTr="00390B2E">
        <w:tc>
          <w:tcPr>
            <w:tcW w:w="10000" w:type="dxa"/>
            <w:gridSpan w:val="2"/>
            <w:shd w:val="clear" w:color="auto" w:fill="auto"/>
          </w:tcPr>
          <w:p w14:paraId="3B78B4CB" w14:textId="21219DC0" w:rsidR="006771F7" w:rsidRPr="00FA7B63" w:rsidRDefault="00C15AC2" w:rsidP="002A0D62">
            <w:pPr>
              <w:tabs>
                <w:tab w:val="left" w:pos="3944"/>
              </w:tabs>
              <w:spacing w:before="100"/>
              <w:jc w:val="center"/>
              <w:rPr>
                <w:rFonts w:ascii="Arial" w:hAnsi="Arial" w:cs="Arial"/>
                <w:b/>
                <w:bCs/>
                <w:color w:val="000000" w:themeColor="text1"/>
                <w:sz w:val="22"/>
                <w:szCs w:val="22"/>
                <w:lang w:val="uk-UA"/>
              </w:rPr>
            </w:pPr>
            <w:r w:rsidRPr="00FA7B63">
              <w:rPr>
                <w:rFonts w:ascii="Arial" w:hAnsi="Arial" w:cs="Arial"/>
                <w:b/>
                <w:bCs/>
                <w:color w:val="000000" w:themeColor="text1"/>
                <w:sz w:val="22"/>
                <w:szCs w:val="22"/>
                <w:lang w:val="uk-UA"/>
              </w:rPr>
              <w:t>БЮЛЕТЕНЬ</w:t>
            </w:r>
            <w:r w:rsidR="00A16CC5" w:rsidRPr="00FA7B63">
              <w:rPr>
                <w:rFonts w:ascii="Arial" w:hAnsi="Arial" w:cs="Arial"/>
                <w:b/>
                <w:bCs/>
                <w:color w:val="000000" w:themeColor="text1"/>
                <w:sz w:val="22"/>
                <w:szCs w:val="22"/>
                <w:lang w:val="uk-UA"/>
              </w:rPr>
              <w:t xml:space="preserve"> ДЛЯ ГОЛОСУВАННЯ</w:t>
            </w:r>
          </w:p>
          <w:p w14:paraId="42CAF7A7" w14:textId="25CA60DE" w:rsidR="00EC10F2" w:rsidRPr="00FA7B63" w:rsidRDefault="00EC10F2" w:rsidP="00B670B5">
            <w:pPr>
              <w:jc w:val="center"/>
              <w:rPr>
                <w:rFonts w:ascii="Arial" w:hAnsi="Arial" w:cs="Arial"/>
                <w:b/>
                <w:bCs/>
                <w:color w:val="000000" w:themeColor="text1"/>
                <w:sz w:val="22"/>
                <w:szCs w:val="22"/>
                <w:lang w:val="uk-UA"/>
              </w:rPr>
            </w:pPr>
            <w:r w:rsidRPr="00FA7B63">
              <w:rPr>
                <w:rFonts w:ascii="Arial" w:hAnsi="Arial" w:cs="Arial"/>
                <w:b/>
                <w:bCs/>
                <w:color w:val="000000" w:themeColor="text1"/>
                <w:sz w:val="22"/>
                <w:szCs w:val="22"/>
                <w:lang w:val="uk-UA"/>
              </w:rPr>
              <w:t>(щодо інших питань порядку денного, крім обрання органів товариства)</w:t>
            </w:r>
          </w:p>
          <w:p w14:paraId="22C07C61" w14:textId="513903DD" w:rsidR="00D46552" w:rsidRPr="00FA7B63" w:rsidRDefault="00D46552" w:rsidP="00D46552">
            <w:pPr>
              <w:jc w:val="center"/>
              <w:rPr>
                <w:rFonts w:ascii="Arial" w:hAnsi="Arial" w:cs="Arial"/>
                <w:b/>
                <w:bCs/>
                <w:color w:val="000000" w:themeColor="text1"/>
                <w:sz w:val="22"/>
                <w:szCs w:val="22"/>
                <w:lang w:val="uk-UA"/>
              </w:rPr>
            </w:pPr>
            <w:r w:rsidRPr="00FA7B63">
              <w:rPr>
                <w:rFonts w:ascii="Arial" w:hAnsi="Arial" w:cs="Arial"/>
                <w:b/>
                <w:bCs/>
                <w:color w:val="000000" w:themeColor="text1"/>
                <w:sz w:val="22"/>
                <w:szCs w:val="22"/>
                <w:lang w:val="uk-UA"/>
              </w:rPr>
              <w:t>на дистанційних</w:t>
            </w:r>
            <w:r w:rsidR="008C08C4" w:rsidRPr="00FA7B63">
              <w:rPr>
                <w:rFonts w:ascii="Arial" w:hAnsi="Arial" w:cs="Arial"/>
                <w:b/>
                <w:bCs/>
                <w:color w:val="000000" w:themeColor="text1"/>
                <w:sz w:val="22"/>
                <w:szCs w:val="22"/>
                <w:lang w:val="uk-UA"/>
              </w:rPr>
              <w:t xml:space="preserve"> </w:t>
            </w:r>
            <w:r w:rsidR="00574F55" w:rsidRPr="00FA7B63">
              <w:rPr>
                <w:rFonts w:ascii="Arial" w:hAnsi="Arial" w:cs="Arial"/>
                <w:b/>
                <w:bCs/>
                <w:color w:val="000000" w:themeColor="text1"/>
                <w:sz w:val="22"/>
                <w:szCs w:val="22"/>
                <w:lang w:val="uk-UA"/>
              </w:rPr>
              <w:t>Річних</w:t>
            </w:r>
            <w:r w:rsidRPr="00FA7B63">
              <w:rPr>
                <w:rFonts w:ascii="Arial" w:hAnsi="Arial" w:cs="Arial"/>
                <w:b/>
                <w:bCs/>
                <w:color w:val="000000" w:themeColor="text1"/>
                <w:sz w:val="22"/>
                <w:szCs w:val="22"/>
                <w:lang w:val="uk-UA"/>
              </w:rPr>
              <w:t xml:space="preserve"> Загальних зборах акціонерів</w:t>
            </w:r>
          </w:p>
          <w:p w14:paraId="4905B60F" w14:textId="198769CD" w:rsidR="0033028C" w:rsidRPr="00FA7B63" w:rsidRDefault="00D46552" w:rsidP="00D46552">
            <w:pPr>
              <w:spacing w:before="140"/>
              <w:jc w:val="center"/>
              <w:rPr>
                <w:rFonts w:ascii="Arial" w:hAnsi="Arial" w:cs="Arial"/>
                <w:b/>
                <w:color w:val="000000" w:themeColor="text1"/>
                <w:sz w:val="22"/>
                <w:szCs w:val="22"/>
                <w:lang w:val="uk-UA"/>
              </w:rPr>
            </w:pPr>
            <w:r w:rsidRPr="00FA7B63">
              <w:rPr>
                <w:rFonts w:ascii="Arial" w:hAnsi="Arial" w:cs="Arial"/>
                <w:b/>
                <w:color w:val="000000" w:themeColor="text1"/>
                <w:sz w:val="22"/>
                <w:szCs w:val="22"/>
                <w:lang w:val="uk-UA"/>
              </w:rPr>
              <w:t>ПРИВАТНОГО АКЦІОНЕРНОГО ТОВАРИСТВА «</w:t>
            </w:r>
            <w:r w:rsidR="00060E00" w:rsidRPr="00FA7B63">
              <w:rPr>
                <w:rFonts w:ascii="Arial" w:hAnsi="Arial" w:cs="Arial"/>
                <w:b/>
                <w:color w:val="000000" w:themeColor="text1"/>
                <w:sz w:val="22"/>
                <w:szCs w:val="22"/>
                <w:lang w:val="uk-UA"/>
              </w:rPr>
              <w:t>ЮЖКОКС</w:t>
            </w:r>
            <w:r w:rsidRPr="00FA7B63">
              <w:rPr>
                <w:rFonts w:ascii="Arial" w:hAnsi="Arial" w:cs="Arial"/>
                <w:b/>
                <w:color w:val="000000" w:themeColor="text1"/>
                <w:sz w:val="22"/>
                <w:szCs w:val="22"/>
                <w:lang w:val="uk-UA"/>
              </w:rPr>
              <w:t xml:space="preserve">», </w:t>
            </w:r>
          </w:p>
          <w:p w14:paraId="064AEAED" w14:textId="77777777" w:rsidR="008C08C4" w:rsidRPr="00FA7B63" w:rsidRDefault="008C08C4" w:rsidP="008C08C4">
            <w:pPr>
              <w:jc w:val="center"/>
              <w:rPr>
                <w:rFonts w:ascii="Arial" w:hAnsi="Arial" w:cs="Arial"/>
                <w:b/>
                <w:color w:val="000000" w:themeColor="text1"/>
                <w:sz w:val="22"/>
                <w:szCs w:val="22"/>
                <w:lang w:val="uk-UA"/>
              </w:rPr>
            </w:pPr>
            <w:r w:rsidRPr="00FA7B63">
              <w:rPr>
                <w:rFonts w:ascii="Arial" w:hAnsi="Arial" w:cs="Arial"/>
                <w:b/>
                <w:color w:val="000000" w:themeColor="text1"/>
                <w:sz w:val="22"/>
                <w:szCs w:val="22"/>
                <w:lang w:val="uk-UA"/>
              </w:rPr>
              <w:t>(надалі – «ПРАТ «ЮЖКОКС» та/або «Товариство»)</w:t>
            </w:r>
          </w:p>
          <w:p w14:paraId="03234A70" w14:textId="77777777" w:rsidR="008C08C4" w:rsidRPr="00FA7B63" w:rsidRDefault="008C08C4" w:rsidP="008C08C4">
            <w:pPr>
              <w:jc w:val="center"/>
              <w:rPr>
                <w:rFonts w:ascii="Arial" w:hAnsi="Arial" w:cs="Arial"/>
                <w:b/>
                <w:color w:val="000000" w:themeColor="text1"/>
                <w:sz w:val="22"/>
                <w:szCs w:val="22"/>
                <w:lang w:val="uk-UA"/>
              </w:rPr>
            </w:pPr>
            <w:r w:rsidRPr="00FA7B63">
              <w:rPr>
                <w:rFonts w:ascii="Arial" w:hAnsi="Arial" w:cs="Arial"/>
                <w:b/>
                <w:color w:val="000000" w:themeColor="text1"/>
                <w:sz w:val="22"/>
                <w:szCs w:val="22"/>
                <w:lang w:val="uk-UA"/>
              </w:rPr>
              <w:t xml:space="preserve">(ідентифікаційний код 05393079; </w:t>
            </w:r>
          </w:p>
          <w:p w14:paraId="7BEB50F9" w14:textId="77777777" w:rsidR="008C08C4" w:rsidRPr="00FA7B63" w:rsidRDefault="008C08C4" w:rsidP="008C08C4">
            <w:pPr>
              <w:jc w:val="center"/>
              <w:rPr>
                <w:rFonts w:ascii="Arial" w:hAnsi="Arial" w:cs="Arial"/>
                <w:b/>
                <w:color w:val="000000" w:themeColor="text1"/>
                <w:sz w:val="22"/>
                <w:szCs w:val="22"/>
                <w:lang w:val="uk-UA"/>
              </w:rPr>
            </w:pPr>
            <w:r w:rsidRPr="00FA7B63">
              <w:rPr>
                <w:rFonts w:ascii="Arial" w:hAnsi="Arial" w:cs="Arial"/>
                <w:b/>
                <w:color w:val="000000" w:themeColor="text1"/>
                <w:sz w:val="22"/>
                <w:szCs w:val="22"/>
                <w:lang w:val="uk-UA"/>
              </w:rPr>
              <w:t xml:space="preserve">місцезнаходження: 51909, Україна, Дніпропетровська область, </w:t>
            </w:r>
          </w:p>
          <w:p w14:paraId="5603039B" w14:textId="0D8E59B2" w:rsidR="00D46552" w:rsidRPr="00FA7B63" w:rsidRDefault="008C08C4" w:rsidP="008C08C4">
            <w:pPr>
              <w:widowControl w:val="0"/>
              <w:contextualSpacing/>
              <w:jc w:val="center"/>
              <w:rPr>
                <w:rFonts w:ascii="Arial" w:hAnsi="Arial" w:cs="Arial"/>
                <w:b/>
                <w:color w:val="000000" w:themeColor="text1"/>
                <w:sz w:val="22"/>
                <w:szCs w:val="22"/>
                <w:lang w:val="uk-UA"/>
              </w:rPr>
            </w:pPr>
            <w:r w:rsidRPr="00FA7B63">
              <w:rPr>
                <w:rFonts w:ascii="Arial" w:hAnsi="Arial" w:cs="Arial"/>
                <w:b/>
                <w:color w:val="000000" w:themeColor="text1"/>
                <w:sz w:val="22"/>
                <w:szCs w:val="22"/>
                <w:lang w:val="uk-UA"/>
              </w:rPr>
              <w:t>м. Кам’янське, вул. Вячеслава Чорновола, 1)</w:t>
            </w:r>
          </w:p>
          <w:p w14:paraId="2913C82C" w14:textId="77777777" w:rsidR="008C08C4" w:rsidRPr="00FA7B63" w:rsidRDefault="008C08C4" w:rsidP="008C08C4">
            <w:pPr>
              <w:widowControl w:val="0"/>
              <w:contextualSpacing/>
              <w:jc w:val="center"/>
              <w:rPr>
                <w:rFonts w:ascii="Arial" w:hAnsi="Arial" w:cs="Arial"/>
                <w:color w:val="000000" w:themeColor="text1"/>
                <w:sz w:val="16"/>
                <w:szCs w:val="16"/>
                <w:lang w:val="uk-UA"/>
              </w:rPr>
            </w:pPr>
          </w:p>
          <w:p w14:paraId="0A935DE7" w14:textId="547BDB45" w:rsidR="00E964D5" w:rsidRPr="00FA7B63" w:rsidRDefault="00E964D5" w:rsidP="00E964D5">
            <w:pPr>
              <w:widowControl w:val="0"/>
              <w:contextualSpacing/>
              <w:jc w:val="center"/>
              <w:rPr>
                <w:rFonts w:ascii="Arial" w:hAnsi="Arial" w:cs="Arial"/>
                <w:color w:val="000000" w:themeColor="text1"/>
                <w:sz w:val="22"/>
                <w:szCs w:val="22"/>
                <w:lang w:val="uk-UA"/>
              </w:rPr>
            </w:pPr>
            <w:r w:rsidRPr="00FA7B63">
              <w:rPr>
                <w:rFonts w:ascii="Arial" w:hAnsi="Arial" w:cs="Arial"/>
                <w:color w:val="000000" w:themeColor="text1"/>
                <w:sz w:val="22"/>
                <w:szCs w:val="22"/>
                <w:lang w:val="uk-UA"/>
              </w:rPr>
              <w:t xml:space="preserve">Дата проведення </w:t>
            </w:r>
            <w:r w:rsidR="00574F55" w:rsidRPr="00FA7B63">
              <w:rPr>
                <w:rFonts w:ascii="Arial" w:hAnsi="Arial" w:cs="Arial"/>
                <w:color w:val="000000" w:themeColor="text1"/>
                <w:sz w:val="22"/>
                <w:szCs w:val="22"/>
                <w:lang w:val="uk-UA"/>
              </w:rPr>
              <w:t xml:space="preserve">Річних </w:t>
            </w:r>
            <w:r w:rsidR="009974C0" w:rsidRPr="00FA7B63">
              <w:rPr>
                <w:rFonts w:ascii="Arial" w:hAnsi="Arial" w:cs="Arial"/>
                <w:color w:val="000000" w:themeColor="text1"/>
                <w:sz w:val="22"/>
                <w:szCs w:val="22"/>
                <w:lang w:val="uk-UA"/>
              </w:rPr>
              <w:t>З</w:t>
            </w:r>
            <w:r w:rsidRPr="00FA7B63">
              <w:rPr>
                <w:rFonts w:ascii="Arial" w:hAnsi="Arial" w:cs="Arial"/>
                <w:color w:val="000000" w:themeColor="text1"/>
                <w:sz w:val="22"/>
                <w:szCs w:val="22"/>
                <w:lang w:val="uk-UA"/>
              </w:rPr>
              <w:t>агальних зборів</w:t>
            </w:r>
            <w:r w:rsidR="009974C0" w:rsidRPr="00FA7B63">
              <w:rPr>
                <w:rFonts w:ascii="Arial" w:hAnsi="Arial" w:cs="Arial"/>
                <w:color w:val="000000" w:themeColor="text1"/>
                <w:sz w:val="22"/>
                <w:szCs w:val="22"/>
                <w:lang w:val="uk-UA"/>
              </w:rPr>
              <w:t xml:space="preserve"> акціонерів</w:t>
            </w:r>
            <w:r w:rsidRPr="00FA7B63">
              <w:rPr>
                <w:rFonts w:ascii="Arial" w:hAnsi="Arial" w:cs="Arial"/>
                <w:color w:val="000000" w:themeColor="text1"/>
                <w:sz w:val="22"/>
                <w:szCs w:val="22"/>
                <w:lang w:val="uk-UA"/>
              </w:rPr>
              <w:t xml:space="preserve">: </w:t>
            </w:r>
            <w:r w:rsidR="00672746" w:rsidRPr="00FA7B63">
              <w:rPr>
                <w:rFonts w:ascii="Arial" w:hAnsi="Arial" w:cs="Arial"/>
                <w:color w:val="000000" w:themeColor="text1"/>
                <w:sz w:val="22"/>
                <w:szCs w:val="22"/>
                <w:lang w:val="uk-UA"/>
              </w:rPr>
              <w:t>30</w:t>
            </w:r>
            <w:r w:rsidR="008C08C4" w:rsidRPr="00FA7B63">
              <w:rPr>
                <w:rFonts w:ascii="Arial" w:hAnsi="Arial" w:cs="Arial"/>
                <w:color w:val="000000" w:themeColor="text1"/>
                <w:sz w:val="22"/>
                <w:szCs w:val="22"/>
                <w:lang w:val="uk-UA"/>
              </w:rPr>
              <w:t xml:space="preserve"> </w:t>
            </w:r>
            <w:r w:rsidR="00672746" w:rsidRPr="00FA7B63">
              <w:rPr>
                <w:rFonts w:ascii="Arial" w:hAnsi="Arial" w:cs="Arial"/>
                <w:color w:val="000000" w:themeColor="text1"/>
                <w:sz w:val="22"/>
                <w:szCs w:val="22"/>
                <w:lang w:val="uk-UA"/>
              </w:rPr>
              <w:t>квітн</w:t>
            </w:r>
            <w:r w:rsidR="008C08C4" w:rsidRPr="00FA7B63">
              <w:rPr>
                <w:rFonts w:ascii="Arial" w:hAnsi="Arial" w:cs="Arial"/>
                <w:color w:val="000000" w:themeColor="text1"/>
                <w:sz w:val="22"/>
                <w:szCs w:val="22"/>
                <w:lang w:val="uk-UA"/>
              </w:rPr>
              <w:t xml:space="preserve">я </w:t>
            </w:r>
            <w:r w:rsidR="00065DF4" w:rsidRPr="00FA7B63">
              <w:rPr>
                <w:rFonts w:ascii="Arial" w:hAnsi="Arial" w:cs="Arial"/>
                <w:color w:val="000000" w:themeColor="text1"/>
                <w:sz w:val="22"/>
                <w:szCs w:val="22"/>
                <w:lang w:val="uk-UA"/>
              </w:rPr>
              <w:t>202</w:t>
            </w:r>
            <w:r w:rsidR="00DC1544" w:rsidRPr="00FA7B63">
              <w:rPr>
                <w:rFonts w:ascii="Arial" w:hAnsi="Arial" w:cs="Arial"/>
                <w:color w:val="000000" w:themeColor="text1"/>
                <w:sz w:val="22"/>
                <w:szCs w:val="22"/>
                <w:lang w:val="uk-UA"/>
              </w:rPr>
              <w:t>4</w:t>
            </w:r>
            <w:r w:rsidRPr="00FA7B63">
              <w:rPr>
                <w:rFonts w:ascii="Arial" w:hAnsi="Arial" w:cs="Arial"/>
                <w:color w:val="000000" w:themeColor="text1"/>
                <w:sz w:val="22"/>
                <w:szCs w:val="22"/>
                <w:lang w:val="uk-UA"/>
              </w:rPr>
              <w:t xml:space="preserve"> року</w:t>
            </w:r>
          </w:p>
          <w:p w14:paraId="015AD0EE" w14:textId="14152ECA" w:rsidR="009D6466" w:rsidRPr="00FA7B63" w:rsidRDefault="00065DF4" w:rsidP="00E964D5">
            <w:pPr>
              <w:widowControl w:val="0"/>
              <w:contextualSpacing/>
              <w:jc w:val="center"/>
              <w:rPr>
                <w:rFonts w:ascii="Arial" w:hAnsi="Arial" w:cs="Arial"/>
                <w:color w:val="000000" w:themeColor="text1"/>
                <w:sz w:val="22"/>
                <w:szCs w:val="22"/>
                <w:lang w:val="uk-UA"/>
              </w:rPr>
            </w:pPr>
            <w:r w:rsidRPr="00FA7B63">
              <w:rPr>
                <w:rFonts w:ascii="Arial" w:hAnsi="Arial" w:cs="Arial"/>
                <w:color w:val="000000" w:themeColor="text1"/>
                <w:sz w:val="22"/>
                <w:szCs w:val="22"/>
                <w:lang w:val="uk-UA"/>
              </w:rPr>
              <w:t xml:space="preserve">Дата і час початку та завершення </w:t>
            </w:r>
            <w:r w:rsidR="0076634D" w:rsidRPr="00FA7B63">
              <w:rPr>
                <w:rFonts w:ascii="Arial" w:hAnsi="Arial" w:cs="Arial"/>
                <w:color w:val="000000" w:themeColor="text1"/>
                <w:sz w:val="22"/>
                <w:szCs w:val="22"/>
                <w:lang w:val="uk-UA"/>
              </w:rPr>
              <w:t>голосування:</w:t>
            </w:r>
            <w:r w:rsidRPr="00FA7B63">
              <w:rPr>
                <w:rFonts w:ascii="Arial" w:hAnsi="Arial" w:cs="Arial"/>
                <w:color w:val="000000" w:themeColor="text1"/>
                <w:sz w:val="22"/>
                <w:szCs w:val="22"/>
                <w:lang w:val="uk-UA"/>
              </w:rPr>
              <w:t xml:space="preserve"> з 11:00 години </w:t>
            </w:r>
            <w:r w:rsidR="00DC1544" w:rsidRPr="00FA7B63">
              <w:rPr>
                <w:rFonts w:ascii="Arial" w:hAnsi="Arial" w:cs="Arial"/>
                <w:color w:val="000000" w:themeColor="text1"/>
                <w:sz w:val="22"/>
                <w:szCs w:val="22"/>
                <w:lang w:val="uk-UA"/>
              </w:rPr>
              <w:t>12</w:t>
            </w:r>
            <w:r w:rsidR="007E7D64" w:rsidRPr="00FA7B63">
              <w:rPr>
                <w:rFonts w:ascii="Arial" w:hAnsi="Arial" w:cs="Arial"/>
                <w:color w:val="000000" w:themeColor="text1"/>
                <w:sz w:val="22"/>
                <w:szCs w:val="22"/>
                <w:lang w:val="uk-UA"/>
              </w:rPr>
              <w:t xml:space="preserve"> </w:t>
            </w:r>
            <w:r w:rsidR="00DC1544" w:rsidRPr="00FA7B63">
              <w:rPr>
                <w:rFonts w:ascii="Arial" w:hAnsi="Arial" w:cs="Arial"/>
                <w:color w:val="000000" w:themeColor="text1"/>
                <w:sz w:val="22"/>
                <w:szCs w:val="22"/>
                <w:lang w:val="uk-UA"/>
              </w:rPr>
              <w:t>квіт</w:t>
            </w:r>
            <w:r w:rsidR="007E7D64" w:rsidRPr="00FA7B63">
              <w:rPr>
                <w:rFonts w:ascii="Arial" w:hAnsi="Arial" w:cs="Arial"/>
                <w:color w:val="000000" w:themeColor="text1"/>
                <w:sz w:val="22"/>
                <w:szCs w:val="22"/>
                <w:lang w:val="uk-UA"/>
              </w:rPr>
              <w:t>ня</w:t>
            </w:r>
            <w:r w:rsidRPr="00FA7B63">
              <w:rPr>
                <w:rFonts w:ascii="Arial" w:hAnsi="Arial" w:cs="Arial"/>
                <w:color w:val="000000" w:themeColor="text1"/>
                <w:sz w:val="22"/>
                <w:szCs w:val="22"/>
                <w:lang w:val="uk-UA"/>
              </w:rPr>
              <w:t xml:space="preserve"> 202</w:t>
            </w:r>
            <w:r w:rsidR="00DC1544" w:rsidRPr="00FA7B63">
              <w:rPr>
                <w:rFonts w:ascii="Arial" w:hAnsi="Arial" w:cs="Arial"/>
                <w:color w:val="000000" w:themeColor="text1"/>
                <w:sz w:val="22"/>
                <w:szCs w:val="22"/>
                <w:lang w:val="uk-UA"/>
              </w:rPr>
              <w:t>4</w:t>
            </w:r>
            <w:r w:rsidRPr="00FA7B63">
              <w:rPr>
                <w:rFonts w:ascii="Arial" w:hAnsi="Arial" w:cs="Arial"/>
                <w:color w:val="000000" w:themeColor="text1"/>
                <w:sz w:val="22"/>
                <w:szCs w:val="22"/>
                <w:lang w:val="uk-UA"/>
              </w:rPr>
              <w:t xml:space="preserve"> року </w:t>
            </w:r>
          </w:p>
          <w:p w14:paraId="40783FDA" w14:textId="3D37AFAA" w:rsidR="006771F7" w:rsidRPr="00FA7B63" w:rsidRDefault="00065DF4" w:rsidP="00390B2E">
            <w:pPr>
              <w:widowControl w:val="0"/>
              <w:contextualSpacing/>
              <w:jc w:val="center"/>
              <w:rPr>
                <w:rFonts w:ascii="Arial" w:hAnsi="Arial" w:cs="Arial"/>
                <w:color w:val="000000" w:themeColor="text1"/>
                <w:sz w:val="22"/>
                <w:szCs w:val="22"/>
                <w:lang w:val="uk-UA"/>
              </w:rPr>
            </w:pPr>
            <w:r w:rsidRPr="00FA7B63">
              <w:rPr>
                <w:rFonts w:ascii="Arial" w:hAnsi="Arial" w:cs="Arial"/>
                <w:color w:val="000000" w:themeColor="text1"/>
                <w:sz w:val="22"/>
                <w:szCs w:val="22"/>
                <w:lang w:val="uk-UA"/>
              </w:rPr>
              <w:t xml:space="preserve">виключно до 18:00 години </w:t>
            </w:r>
            <w:r w:rsidR="00F15EC6" w:rsidRPr="00FA7B63">
              <w:rPr>
                <w:rFonts w:ascii="Arial" w:hAnsi="Arial" w:cs="Arial"/>
                <w:color w:val="000000" w:themeColor="text1"/>
                <w:sz w:val="22"/>
                <w:szCs w:val="22"/>
                <w:lang w:val="uk-UA"/>
              </w:rPr>
              <w:t>30</w:t>
            </w:r>
            <w:r w:rsidRPr="00FA7B63">
              <w:rPr>
                <w:rFonts w:ascii="Arial" w:hAnsi="Arial" w:cs="Arial"/>
                <w:color w:val="000000" w:themeColor="text1"/>
                <w:sz w:val="22"/>
                <w:szCs w:val="22"/>
                <w:lang w:val="uk-UA"/>
              </w:rPr>
              <w:t xml:space="preserve"> </w:t>
            </w:r>
            <w:r w:rsidR="00F15EC6" w:rsidRPr="00FA7B63">
              <w:rPr>
                <w:rFonts w:ascii="Arial" w:hAnsi="Arial" w:cs="Arial"/>
                <w:color w:val="000000" w:themeColor="text1"/>
                <w:sz w:val="22"/>
                <w:szCs w:val="22"/>
                <w:lang w:val="uk-UA"/>
              </w:rPr>
              <w:t>квіт</w:t>
            </w:r>
            <w:r w:rsidR="00C3595E" w:rsidRPr="00FA7B63">
              <w:rPr>
                <w:rFonts w:ascii="Arial" w:hAnsi="Arial" w:cs="Arial"/>
                <w:color w:val="000000" w:themeColor="text1"/>
                <w:sz w:val="22"/>
                <w:szCs w:val="22"/>
                <w:lang w:val="uk-UA"/>
              </w:rPr>
              <w:t>ня</w:t>
            </w:r>
            <w:r w:rsidRPr="00FA7B63">
              <w:rPr>
                <w:rFonts w:ascii="Arial" w:hAnsi="Arial" w:cs="Arial"/>
                <w:color w:val="000000" w:themeColor="text1"/>
                <w:sz w:val="22"/>
                <w:szCs w:val="22"/>
                <w:lang w:val="uk-UA"/>
              </w:rPr>
              <w:t xml:space="preserve"> 202</w:t>
            </w:r>
            <w:r w:rsidR="00F15EC6" w:rsidRPr="00FA7B63">
              <w:rPr>
                <w:rFonts w:ascii="Arial" w:hAnsi="Arial" w:cs="Arial"/>
                <w:color w:val="000000" w:themeColor="text1"/>
                <w:sz w:val="22"/>
                <w:szCs w:val="22"/>
                <w:lang w:val="uk-UA"/>
              </w:rPr>
              <w:t>4</w:t>
            </w:r>
            <w:r w:rsidRPr="00FA7B63">
              <w:rPr>
                <w:rFonts w:ascii="Arial" w:hAnsi="Arial" w:cs="Arial"/>
                <w:color w:val="000000" w:themeColor="text1"/>
                <w:sz w:val="22"/>
                <w:szCs w:val="22"/>
                <w:lang w:val="uk-UA"/>
              </w:rPr>
              <w:t xml:space="preserve"> року</w:t>
            </w:r>
          </w:p>
          <w:p w14:paraId="41541FC2" w14:textId="7B8F3885" w:rsidR="00390B2E" w:rsidRPr="00FA7B63" w:rsidRDefault="00390B2E" w:rsidP="00390B2E">
            <w:pPr>
              <w:widowControl w:val="0"/>
              <w:contextualSpacing/>
              <w:jc w:val="center"/>
              <w:rPr>
                <w:rFonts w:ascii="Arial" w:hAnsi="Arial" w:cs="Arial"/>
                <w:b/>
                <w:color w:val="000000" w:themeColor="text1"/>
                <w:sz w:val="10"/>
                <w:szCs w:val="10"/>
                <w:lang w:val="uk-UA"/>
              </w:rPr>
            </w:pPr>
          </w:p>
        </w:tc>
      </w:tr>
      <w:tr w:rsidR="00FA7B63" w:rsidRPr="00FA7B63" w14:paraId="646E2AC7" w14:textId="77777777" w:rsidTr="00390B2E">
        <w:tc>
          <w:tcPr>
            <w:tcW w:w="10000" w:type="dxa"/>
            <w:gridSpan w:val="2"/>
            <w:tcBorders>
              <w:bottom w:val="single" w:sz="4" w:space="0" w:color="auto"/>
            </w:tcBorders>
            <w:shd w:val="clear" w:color="auto" w:fill="auto"/>
          </w:tcPr>
          <w:p w14:paraId="245ED06A" w14:textId="6762E686" w:rsidR="00BD5969" w:rsidRPr="00FA7B63" w:rsidRDefault="00BD5969" w:rsidP="000870DD">
            <w:pPr>
              <w:spacing w:before="100" w:after="60"/>
              <w:jc w:val="both"/>
              <w:rPr>
                <w:rFonts w:ascii="Arial" w:hAnsi="Arial" w:cs="Arial"/>
                <w:b/>
                <w:i/>
                <w:color w:val="000000" w:themeColor="text1"/>
                <w:sz w:val="20"/>
                <w:szCs w:val="20"/>
                <w:lang w:val="uk-UA"/>
              </w:rPr>
            </w:pPr>
            <w:r w:rsidRPr="00FA7B63">
              <w:rPr>
                <w:rFonts w:ascii="Arial" w:hAnsi="Arial" w:cs="Arial"/>
                <w:b/>
                <w:color w:val="000000" w:themeColor="text1"/>
                <w:sz w:val="20"/>
                <w:szCs w:val="20"/>
                <w:lang w:val="uk-UA"/>
              </w:rPr>
              <w:t>Реквізити акціонера:</w:t>
            </w:r>
          </w:p>
        </w:tc>
      </w:tr>
      <w:tr w:rsidR="00FA7B63" w:rsidRPr="00FA7B63" w14:paraId="3F1765C8" w14:textId="77777777" w:rsidTr="002C2354">
        <w:tc>
          <w:tcPr>
            <w:tcW w:w="4962" w:type="dxa"/>
            <w:tcBorders>
              <w:top w:val="single" w:sz="4" w:space="0" w:color="auto"/>
              <w:left w:val="single" w:sz="4" w:space="0" w:color="auto"/>
              <w:right w:val="single" w:sz="4" w:space="0" w:color="auto"/>
            </w:tcBorders>
            <w:shd w:val="clear" w:color="auto" w:fill="auto"/>
          </w:tcPr>
          <w:p w14:paraId="0493FF29" w14:textId="31A0B9BC" w:rsidR="00A16CC5" w:rsidRPr="00FA7B63" w:rsidRDefault="00A16CC5" w:rsidP="00385566">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 xml:space="preserve">ПІБ або </w:t>
            </w:r>
            <w:r w:rsidR="00510CA8" w:rsidRPr="00FA7B63">
              <w:rPr>
                <w:rFonts w:ascii="Arial" w:hAnsi="Arial" w:cs="Arial"/>
                <w:bCs/>
                <w:color w:val="000000" w:themeColor="text1"/>
                <w:sz w:val="20"/>
                <w:szCs w:val="20"/>
                <w:lang w:val="uk-UA"/>
              </w:rPr>
              <w:t>Н</w:t>
            </w:r>
            <w:r w:rsidRPr="00FA7B63">
              <w:rPr>
                <w:rFonts w:ascii="Arial" w:hAnsi="Arial" w:cs="Arial"/>
                <w:bCs/>
                <w:color w:val="000000" w:themeColor="text1"/>
                <w:sz w:val="20"/>
                <w:szCs w:val="20"/>
                <w:lang w:val="uk-UA"/>
              </w:rPr>
              <w:t>айменування:</w:t>
            </w:r>
          </w:p>
          <w:p w14:paraId="57ACED9F" w14:textId="4F40D0B8" w:rsidR="008F6228" w:rsidRPr="00FA7B63" w:rsidRDefault="008F6228" w:rsidP="00385566">
            <w:pPr>
              <w:jc w:val="both"/>
              <w:rPr>
                <w:rFonts w:ascii="Arial" w:hAnsi="Arial" w:cs="Arial"/>
                <w:bCs/>
                <w:color w:val="000000" w:themeColor="text1"/>
                <w:sz w:val="20"/>
                <w:szCs w:val="20"/>
                <w:lang w:val="uk-UA"/>
              </w:rPr>
            </w:pPr>
          </w:p>
        </w:tc>
        <w:tc>
          <w:tcPr>
            <w:tcW w:w="5038" w:type="dxa"/>
            <w:tcBorders>
              <w:top w:val="single" w:sz="4" w:space="0" w:color="auto"/>
              <w:left w:val="single" w:sz="4" w:space="0" w:color="auto"/>
              <w:bottom w:val="single" w:sz="4" w:space="0" w:color="auto"/>
              <w:right w:val="single" w:sz="4" w:space="0" w:color="auto"/>
            </w:tcBorders>
            <w:shd w:val="clear" w:color="auto" w:fill="auto"/>
          </w:tcPr>
          <w:p w14:paraId="2024CE9F" w14:textId="77777777" w:rsidR="00A16CC5" w:rsidRPr="00FA7B63" w:rsidRDefault="00A16CC5" w:rsidP="00B670B5">
            <w:pPr>
              <w:jc w:val="both"/>
              <w:rPr>
                <w:rFonts w:ascii="Arial" w:hAnsi="Arial" w:cs="Arial"/>
                <w:b/>
                <w:i/>
                <w:color w:val="000000" w:themeColor="text1"/>
                <w:sz w:val="20"/>
                <w:szCs w:val="20"/>
                <w:lang w:val="uk-UA"/>
              </w:rPr>
            </w:pPr>
          </w:p>
        </w:tc>
      </w:tr>
      <w:tr w:rsidR="00FA7B63" w:rsidRPr="00FA7B63" w14:paraId="6C05D7E1" w14:textId="77777777" w:rsidTr="002C2354">
        <w:tc>
          <w:tcPr>
            <w:tcW w:w="4962" w:type="dxa"/>
            <w:tcBorders>
              <w:top w:val="single" w:sz="4" w:space="0" w:color="auto"/>
              <w:left w:val="single" w:sz="4" w:space="0" w:color="auto"/>
              <w:bottom w:val="single" w:sz="4" w:space="0" w:color="auto"/>
              <w:right w:val="single" w:sz="4" w:space="0" w:color="auto"/>
            </w:tcBorders>
            <w:shd w:val="clear" w:color="auto" w:fill="auto"/>
          </w:tcPr>
          <w:p w14:paraId="0DDF67C5" w14:textId="26EC6F9F" w:rsidR="00BA5D2C" w:rsidRPr="00FA7B63" w:rsidRDefault="008F6228" w:rsidP="00B4781E">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 xml:space="preserve">Реєстраційний номер облікової картки платника податків (за наявності) або Код за ЄДРПОУ (для </w:t>
            </w:r>
            <w:r w:rsidR="00510CA8" w:rsidRPr="00FA7B63">
              <w:rPr>
                <w:rFonts w:ascii="Arial" w:hAnsi="Arial" w:cs="Arial"/>
                <w:bCs/>
                <w:color w:val="000000" w:themeColor="text1"/>
                <w:sz w:val="20"/>
                <w:szCs w:val="20"/>
                <w:lang w:val="uk-UA"/>
              </w:rPr>
              <w:t xml:space="preserve">юридичних осіб – </w:t>
            </w:r>
            <w:r w:rsidRPr="00FA7B63">
              <w:rPr>
                <w:rFonts w:ascii="Arial" w:hAnsi="Arial" w:cs="Arial"/>
                <w:bCs/>
                <w:color w:val="000000" w:themeColor="text1"/>
                <w:sz w:val="20"/>
                <w:szCs w:val="20"/>
                <w:lang w:val="uk-UA"/>
              </w:rPr>
              <w:t>резидентів</w:t>
            </w:r>
            <w:r w:rsidR="00510CA8" w:rsidRPr="00FA7B63">
              <w:rPr>
                <w:rFonts w:ascii="Arial" w:hAnsi="Arial" w:cs="Arial"/>
                <w:bCs/>
                <w:color w:val="000000" w:themeColor="text1"/>
                <w:sz w:val="20"/>
                <w:szCs w:val="20"/>
                <w:lang w:val="uk-UA"/>
              </w:rPr>
              <w:t xml:space="preserve"> України</w:t>
            </w:r>
            <w:r w:rsidRPr="00FA7B63">
              <w:rPr>
                <w:rFonts w:ascii="Arial" w:hAnsi="Arial" w:cs="Arial"/>
                <w:bCs/>
                <w:color w:val="000000" w:themeColor="text1"/>
                <w:sz w:val="20"/>
                <w:szCs w:val="20"/>
                <w:lang w:val="uk-UA"/>
              </w:rPr>
              <w:t>)/</w:t>
            </w:r>
            <w:r w:rsidR="00510CA8" w:rsidRPr="00FA7B63">
              <w:rPr>
                <w:rFonts w:ascii="Arial" w:hAnsi="Arial" w:cs="Arial"/>
                <w:bCs/>
                <w:color w:val="000000" w:themeColor="text1"/>
                <w:sz w:val="20"/>
                <w:szCs w:val="20"/>
                <w:lang w:val="uk-UA"/>
              </w:rPr>
              <w:t xml:space="preserve"> </w:t>
            </w:r>
            <w:r w:rsidRPr="00FA7B63">
              <w:rPr>
                <w:rFonts w:ascii="Arial" w:hAnsi="Arial" w:cs="Arial"/>
                <w:bCs/>
                <w:color w:val="000000" w:themeColor="text1"/>
                <w:sz w:val="20"/>
                <w:szCs w:val="20"/>
                <w:lang w:val="uk-UA"/>
              </w:rPr>
              <w:t>Номер реєстрації юридичної особи в країні її місцезнаходження (для нерезидентів)</w:t>
            </w:r>
          </w:p>
        </w:tc>
        <w:tc>
          <w:tcPr>
            <w:tcW w:w="5038" w:type="dxa"/>
            <w:tcBorders>
              <w:top w:val="single" w:sz="4" w:space="0" w:color="auto"/>
              <w:left w:val="single" w:sz="4" w:space="0" w:color="auto"/>
              <w:bottom w:val="single" w:sz="4" w:space="0" w:color="auto"/>
              <w:right w:val="single" w:sz="4" w:space="0" w:color="auto"/>
            </w:tcBorders>
            <w:shd w:val="clear" w:color="auto" w:fill="auto"/>
          </w:tcPr>
          <w:p w14:paraId="4E9CAF81" w14:textId="77777777" w:rsidR="00BA5D2C" w:rsidRPr="00FA7B63" w:rsidRDefault="00BA5D2C" w:rsidP="00A16CC5">
            <w:pPr>
              <w:jc w:val="both"/>
              <w:rPr>
                <w:rFonts w:ascii="Arial" w:hAnsi="Arial" w:cs="Arial"/>
                <w:bCs/>
                <w:i/>
                <w:color w:val="000000" w:themeColor="text1"/>
                <w:sz w:val="20"/>
                <w:szCs w:val="20"/>
                <w:lang w:val="uk-UA"/>
              </w:rPr>
            </w:pPr>
          </w:p>
        </w:tc>
      </w:tr>
      <w:tr w:rsidR="00FA7B63" w:rsidRPr="00FA7B63" w14:paraId="593D1FE0" w14:textId="77777777" w:rsidTr="002C2354">
        <w:tc>
          <w:tcPr>
            <w:tcW w:w="4962" w:type="dxa"/>
            <w:tcBorders>
              <w:top w:val="single" w:sz="4" w:space="0" w:color="auto"/>
              <w:left w:val="single" w:sz="4" w:space="0" w:color="auto"/>
              <w:bottom w:val="single" w:sz="4" w:space="0" w:color="auto"/>
              <w:right w:val="single" w:sz="4" w:space="0" w:color="auto"/>
            </w:tcBorders>
            <w:shd w:val="clear" w:color="auto" w:fill="auto"/>
          </w:tcPr>
          <w:p w14:paraId="3737C1C8" w14:textId="15E73DFA" w:rsidR="003E1460" w:rsidRPr="00FA7B63" w:rsidRDefault="008F6228" w:rsidP="00A16CC5">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Дані документа, що посвідчує особ</w:t>
            </w:r>
            <w:r w:rsidR="00766269" w:rsidRPr="00FA7B63">
              <w:rPr>
                <w:rFonts w:ascii="Arial" w:hAnsi="Arial" w:cs="Arial"/>
                <w:bCs/>
                <w:color w:val="000000" w:themeColor="text1"/>
                <w:sz w:val="20"/>
                <w:szCs w:val="20"/>
                <w:lang w:val="uk-UA"/>
              </w:rPr>
              <w:t>у,</w:t>
            </w:r>
            <w:r w:rsidRPr="00FA7B63">
              <w:rPr>
                <w:rFonts w:ascii="Arial" w:hAnsi="Arial" w:cs="Arial"/>
                <w:bCs/>
                <w:color w:val="000000" w:themeColor="text1"/>
                <w:sz w:val="20"/>
                <w:szCs w:val="20"/>
                <w:lang w:val="uk-UA"/>
              </w:rPr>
              <w:t xml:space="preserve"> (назва документа, номер (та за наявності</w:t>
            </w:r>
            <w:r w:rsidR="00766269" w:rsidRPr="00FA7B63">
              <w:rPr>
                <w:rFonts w:ascii="Arial" w:hAnsi="Arial" w:cs="Arial"/>
                <w:bCs/>
                <w:color w:val="000000" w:themeColor="text1"/>
                <w:sz w:val="20"/>
                <w:szCs w:val="20"/>
                <w:lang w:val="uk-UA"/>
              </w:rPr>
              <w:t> </w:t>
            </w:r>
            <w:r w:rsidRPr="00FA7B63">
              <w:rPr>
                <w:rFonts w:ascii="Arial" w:hAnsi="Arial" w:cs="Arial"/>
                <w:bCs/>
                <w:color w:val="000000" w:themeColor="text1"/>
                <w:sz w:val="20"/>
                <w:szCs w:val="20"/>
                <w:lang w:val="uk-UA"/>
              </w:rPr>
              <w:t>– серія), дата видачі та орган, що видав документ)</w:t>
            </w:r>
          </w:p>
        </w:tc>
        <w:tc>
          <w:tcPr>
            <w:tcW w:w="5038" w:type="dxa"/>
            <w:tcBorders>
              <w:top w:val="single" w:sz="4" w:space="0" w:color="auto"/>
              <w:left w:val="single" w:sz="4" w:space="0" w:color="auto"/>
              <w:bottom w:val="single" w:sz="4" w:space="0" w:color="auto"/>
              <w:right w:val="single" w:sz="4" w:space="0" w:color="auto"/>
            </w:tcBorders>
            <w:shd w:val="clear" w:color="auto" w:fill="auto"/>
          </w:tcPr>
          <w:p w14:paraId="7111F6FC" w14:textId="77777777" w:rsidR="00BA5D2C" w:rsidRPr="00FA7B63" w:rsidRDefault="00BA5D2C" w:rsidP="00A16CC5">
            <w:pPr>
              <w:jc w:val="both"/>
              <w:rPr>
                <w:rFonts w:ascii="Arial" w:hAnsi="Arial" w:cs="Arial"/>
                <w:bCs/>
                <w:i/>
                <w:color w:val="000000" w:themeColor="text1"/>
                <w:sz w:val="20"/>
                <w:szCs w:val="20"/>
                <w:lang w:val="uk-UA"/>
              </w:rPr>
            </w:pPr>
          </w:p>
        </w:tc>
      </w:tr>
      <w:tr w:rsidR="00FA7B63" w:rsidRPr="00FA7B63" w14:paraId="3215E310" w14:textId="77777777" w:rsidTr="002C2354">
        <w:tc>
          <w:tcPr>
            <w:tcW w:w="10000" w:type="dxa"/>
            <w:gridSpan w:val="2"/>
            <w:tcBorders>
              <w:top w:val="single" w:sz="4" w:space="0" w:color="auto"/>
              <w:bottom w:val="single" w:sz="4" w:space="0" w:color="auto"/>
            </w:tcBorders>
            <w:shd w:val="clear" w:color="auto" w:fill="auto"/>
          </w:tcPr>
          <w:p w14:paraId="3224351A" w14:textId="11F115B5" w:rsidR="00BD5969" w:rsidRPr="00FA7B63" w:rsidRDefault="00BD5969" w:rsidP="000870DD">
            <w:pPr>
              <w:spacing w:before="100" w:after="60"/>
              <w:jc w:val="both"/>
              <w:rPr>
                <w:rFonts w:ascii="Arial" w:hAnsi="Arial" w:cs="Arial"/>
                <w:b/>
                <w:color w:val="000000" w:themeColor="text1"/>
                <w:sz w:val="20"/>
                <w:szCs w:val="20"/>
                <w:lang w:val="uk-UA"/>
              </w:rPr>
            </w:pPr>
            <w:r w:rsidRPr="00FA7B63">
              <w:rPr>
                <w:rFonts w:ascii="Arial" w:hAnsi="Arial" w:cs="Arial"/>
                <w:b/>
                <w:color w:val="000000" w:themeColor="text1"/>
                <w:sz w:val="20"/>
                <w:szCs w:val="20"/>
                <w:lang w:val="uk-UA"/>
              </w:rPr>
              <w:t>Реквізити представника акціонера (за наявності):</w:t>
            </w:r>
          </w:p>
        </w:tc>
      </w:tr>
      <w:tr w:rsidR="00FA7B63" w:rsidRPr="00FA7B63" w14:paraId="22BD15F3" w14:textId="77777777" w:rsidTr="002C2354">
        <w:tc>
          <w:tcPr>
            <w:tcW w:w="4962" w:type="dxa"/>
            <w:tcBorders>
              <w:top w:val="single" w:sz="4" w:space="0" w:color="auto"/>
              <w:left w:val="single" w:sz="4" w:space="0" w:color="auto"/>
              <w:bottom w:val="single" w:sz="4" w:space="0" w:color="auto"/>
              <w:right w:val="single" w:sz="4" w:space="0" w:color="auto"/>
            </w:tcBorders>
            <w:shd w:val="clear" w:color="auto" w:fill="auto"/>
          </w:tcPr>
          <w:p w14:paraId="0CB4B4A2" w14:textId="4A70D67E" w:rsidR="000D28C0" w:rsidRPr="00FA7B63" w:rsidRDefault="000D28C0" w:rsidP="00F86F34">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ПІБ або Найменування</w:t>
            </w:r>
            <w:r w:rsidR="00F86F34" w:rsidRPr="00FA7B63">
              <w:rPr>
                <w:rFonts w:ascii="Arial" w:hAnsi="Arial" w:cs="Arial"/>
                <w:bCs/>
                <w:color w:val="000000" w:themeColor="text1"/>
                <w:sz w:val="20"/>
                <w:szCs w:val="20"/>
                <w:lang w:val="uk-UA"/>
              </w:rPr>
              <w:t xml:space="preserve"> та ПІБ фізичної особи – </w:t>
            </w:r>
            <w:r w:rsidR="00823DAB" w:rsidRPr="00FA7B63">
              <w:rPr>
                <w:rFonts w:ascii="Arial" w:hAnsi="Arial" w:cs="Arial"/>
                <w:bCs/>
                <w:color w:val="000000" w:themeColor="text1"/>
                <w:sz w:val="20"/>
                <w:szCs w:val="20"/>
                <w:lang w:val="uk-UA"/>
              </w:rPr>
              <w:t>уповноваженої особи</w:t>
            </w:r>
            <w:r w:rsidR="00F86F34" w:rsidRPr="00FA7B63">
              <w:rPr>
                <w:rFonts w:ascii="Arial" w:hAnsi="Arial" w:cs="Arial"/>
                <w:bCs/>
                <w:color w:val="000000" w:themeColor="text1"/>
                <w:sz w:val="20"/>
                <w:szCs w:val="20"/>
                <w:lang w:val="uk-UA"/>
              </w:rPr>
              <w:t xml:space="preserve"> юридичної особи  – представника акціонера (за наявності)</w:t>
            </w:r>
            <w:r w:rsidRPr="00FA7B63">
              <w:rPr>
                <w:rFonts w:ascii="Arial" w:hAnsi="Arial" w:cs="Arial"/>
                <w:bCs/>
                <w:color w:val="000000" w:themeColor="text1"/>
                <w:sz w:val="20"/>
                <w:szCs w:val="20"/>
                <w:lang w:val="uk-UA"/>
              </w:rPr>
              <w:t>:</w:t>
            </w:r>
          </w:p>
        </w:tc>
        <w:tc>
          <w:tcPr>
            <w:tcW w:w="5038" w:type="dxa"/>
            <w:tcBorders>
              <w:top w:val="single" w:sz="4" w:space="0" w:color="auto"/>
              <w:left w:val="single" w:sz="4" w:space="0" w:color="auto"/>
              <w:bottom w:val="single" w:sz="4" w:space="0" w:color="auto"/>
              <w:right w:val="single" w:sz="4" w:space="0" w:color="auto"/>
            </w:tcBorders>
            <w:shd w:val="clear" w:color="auto" w:fill="auto"/>
          </w:tcPr>
          <w:p w14:paraId="0B8259D6" w14:textId="77777777" w:rsidR="000D28C0" w:rsidRPr="00FA7B63" w:rsidRDefault="000D28C0" w:rsidP="000D28C0">
            <w:pPr>
              <w:jc w:val="both"/>
              <w:rPr>
                <w:rFonts w:ascii="Arial" w:hAnsi="Arial" w:cs="Arial"/>
                <w:bCs/>
                <w:i/>
                <w:color w:val="000000" w:themeColor="text1"/>
                <w:sz w:val="20"/>
                <w:szCs w:val="20"/>
                <w:lang w:val="uk-UA"/>
              </w:rPr>
            </w:pPr>
          </w:p>
        </w:tc>
      </w:tr>
      <w:tr w:rsidR="00FA7B63" w:rsidRPr="00FA7B63" w14:paraId="10595335" w14:textId="77777777" w:rsidTr="002C2354">
        <w:tc>
          <w:tcPr>
            <w:tcW w:w="4962" w:type="dxa"/>
            <w:tcBorders>
              <w:top w:val="single" w:sz="4" w:space="0" w:color="auto"/>
              <w:left w:val="single" w:sz="4" w:space="0" w:color="auto"/>
              <w:bottom w:val="single" w:sz="4" w:space="0" w:color="auto"/>
              <w:right w:val="single" w:sz="4" w:space="0" w:color="auto"/>
            </w:tcBorders>
            <w:shd w:val="clear" w:color="auto" w:fill="auto"/>
          </w:tcPr>
          <w:p w14:paraId="4BC8E693" w14:textId="5782F729" w:rsidR="000D28C0" w:rsidRPr="00FA7B63" w:rsidRDefault="000D28C0" w:rsidP="00B4781E">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Реєстраційний номер облікової картки платника податків (за наявності) або Код за ЄДРПОУ (для юридичних осіб – резидентів України)/ Номер реєстрації юридичної особи в країні її місцезнаходження (для нерезидентів)</w:t>
            </w:r>
          </w:p>
        </w:tc>
        <w:tc>
          <w:tcPr>
            <w:tcW w:w="5038" w:type="dxa"/>
            <w:tcBorders>
              <w:top w:val="single" w:sz="4" w:space="0" w:color="auto"/>
              <w:left w:val="single" w:sz="4" w:space="0" w:color="auto"/>
              <w:bottom w:val="single" w:sz="4" w:space="0" w:color="auto"/>
              <w:right w:val="single" w:sz="4" w:space="0" w:color="auto"/>
            </w:tcBorders>
            <w:shd w:val="clear" w:color="auto" w:fill="auto"/>
          </w:tcPr>
          <w:p w14:paraId="75426CEA" w14:textId="77777777" w:rsidR="000D28C0" w:rsidRPr="00FA7B63" w:rsidRDefault="000D28C0" w:rsidP="000D28C0">
            <w:pPr>
              <w:jc w:val="both"/>
              <w:rPr>
                <w:rFonts w:ascii="Arial" w:hAnsi="Arial" w:cs="Arial"/>
                <w:bCs/>
                <w:i/>
                <w:color w:val="000000" w:themeColor="text1"/>
                <w:sz w:val="20"/>
                <w:szCs w:val="20"/>
                <w:lang w:val="uk-UA"/>
              </w:rPr>
            </w:pPr>
          </w:p>
        </w:tc>
      </w:tr>
      <w:tr w:rsidR="00FA7B63" w:rsidRPr="00FA7B63" w14:paraId="7FBC6CFA" w14:textId="77777777" w:rsidTr="002C2354">
        <w:tc>
          <w:tcPr>
            <w:tcW w:w="4962" w:type="dxa"/>
            <w:tcBorders>
              <w:top w:val="single" w:sz="4" w:space="0" w:color="auto"/>
              <w:left w:val="single" w:sz="4" w:space="0" w:color="auto"/>
              <w:bottom w:val="single" w:sz="4" w:space="0" w:color="auto"/>
              <w:right w:val="single" w:sz="4" w:space="0" w:color="auto"/>
            </w:tcBorders>
            <w:shd w:val="clear" w:color="auto" w:fill="auto"/>
          </w:tcPr>
          <w:p w14:paraId="7FA87016" w14:textId="055DB2AC" w:rsidR="000D28C0" w:rsidRPr="00FA7B63" w:rsidRDefault="000D28C0" w:rsidP="000D28C0">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Дані документа, що посвідчує особу, (назва документа, номер (та за наявності – серія), дата видачі та орган, що видав документ)</w:t>
            </w:r>
          </w:p>
        </w:tc>
        <w:tc>
          <w:tcPr>
            <w:tcW w:w="5038" w:type="dxa"/>
            <w:tcBorders>
              <w:top w:val="single" w:sz="4" w:space="0" w:color="auto"/>
              <w:left w:val="single" w:sz="4" w:space="0" w:color="auto"/>
              <w:bottom w:val="single" w:sz="4" w:space="0" w:color="auto"/>
              <w:right w:val="single" w:sz="4" w:space="0" w:color="auto"/>
            </w:tcBorders>
            <w:shd w:val="clear" w:color="auto" w:fill="auto"/>
          </w:tcPr>
          <w:p w14:paraId="7BE0F24D" w14:textId="4AD8EAA7" w:rsidR="000D28C0" w:rsidRPr="00FA7B63" w:rsidRDefault="000D28C0" w:rsidP="000D28C0">
            <w:pPr>
              <w:spacing w:after="60"/>
              <w:jc w:val="both"/>
              <w:rPr>
                <w:rFonts w:ascii="Arial" w:hAnsi="Arial" w:cs="Arial"/>
                <w:bCs/>
                <w:i/>
                <w:color w:val="000000" w:themeColor="text1"/>
                <w:sz w:val="20"/>
                <w:szCs w:val="20"/>
                <w:lang w:val="uk-UA"/>
              </w:rPr>
            </w:pPr>
          </w:p>
        </w:tc>
      </w:tr>
      <w:tr w:rsidR="00FA7B63" w:rsidRPr="00FA7B63" w14:paraId="33F8F5C7" w14:textId="77777777" w:rsidTr="002C2354">
        <w:tc>
          <w:tcPr>
            <w:tcW w:w="4962" w:type="dxa"/>
            <w:tcBorders>
              <w:top w:val="single" w:sz="4" w:space="0" w:color="auto"/>
              <w:left w:val="single" w:sz="4" w:space="0" w:color="auto"/>
              <w:bottom w:val="single" w:sz="4" w:space="0" w:color="auto"/>
              <w:right w:val="single" w:sz="4" w:space="0" w:color="auto"/>
            </w:tcBorders>
            <w:shd w:val="clear" w:color="auto" w:fill="auto"/>
          </w:tcPr>
          <w:p w14:paraId="0FC3DD05" w14:textId="4F659934" w:rsidR="00A16CC5" w:rsidRPr="00FA7B63" w:rsidRDefault="00F17305" w:rsidP="00A16CC5">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Підстава для повноважень:</w:t>
            </w:r>
          </w:p>
          <w:p w14:paraId="09FD8497" w14:textId="734095E8" w:rsidR="00F17305" w:rsidRPr="00FA7B63" w:rsidRDefault="00F17305" w:rsidP="00A16CC5">
            <w:pPr>
              <w:jc w:val="both"/>
              <w:rPr>
                <w:rFonts w:ascii="Arial" w:hAnsi="Arial" w:cs="Arial"/>
                <w:bCs/>
                <w:color w:val="000000" w:themeColor="text1"/>
                <w:sz w:val="20"/>
                <w:szCs w:val="20"/>
                <w:lang w:val="uk-UA"/>
              </w:rPr>
            </w:pPr>
          </w:p>
        </w:tc>
        <w:tc>
          <w:tcPr>
            <w:tcW w:w="5038" w:type="dxa"/>
            <w:tcBorders>
              <w:top w:val="single" w:sz="4" w:space="0" w:color="auto"/>
              <w:left w:val="single" w:sz="4" w:space="0" w:color="auto"/>
              <w:bottom w:val="single" w:sz="4" w:space="0" w:color="auto"/>
              <w:right w:val="single" w:sz="4" w:space="0" w:color="auto"/>
            </w:tcBorders>
            <w:shd w:val="clear" w:color="auto" w:fill="auto"/>
          </w:tcPr>
          <w:p w14:paraId="5DD448C7" w14:textId="5CE5EAFE" w:rsidR="00A16CC5" w:rsidRPr="00FA7B63" w:rsidRDefault="00A16CC5" w:rsidP="00A16CC5">
            <w:pPr>
              <w:jc w:val="center"/>
              <w:rPr>
                <w:rFonts w:ascii="Arial" w:hAnsi="Arial" w:cs="Arial"/>
                <w:bCs/>
                <w:i/>
                <w:iCs/>
                <w:color w:val="000000" w:themeColor="text1"/>
                <w:sz w:val="20"/>
                <w:szCs w:val="20"/>
                <w:lang w:val="uk-UA"/>
              </w:rPr>
            </w:pPr>
          </w:p>
        </w:tc>
      </w:tr>
      <w:tr w:rsidR="00FA7B63" w:rsidRPr="00FA7B63" w14:paraId="1132A8E1" w14:textId="77777777" w:rsidTr="002C2354">
        <w:tc>
          <w:tcPr>
            <w:tcW w:w="10000" w:type="dxa"/>
            <w:gridSpan w:val="2"/>
            <w:tcBorders>
              <w:top w:val="single" w:sz="4" w:space="0" w:color="auto"/>
              <w:bottom w:val="single" w:sz="4" w:space="0" w:color="auto"/>
            </w:tcBorders>
            <w:shd w:val="clear" w:color="auto" w:fill="auto"/>
          </w:tcPr>
          <w:p w14:paraId="78A29B74" w14:textId="3B865B83" w:rsidR="000A1968" w:rsidRPr="00FA7B63" w:rsidRDefault="000A1968" w:rsidP="000870DD">
            <w:pPr>
              <w:spacing w:before="100" w:after="60"/>
              <w:jc w:val="both"/>
              <w:rPr>
                <w:rFonts w:ascii="Arial" w:hAnsi="Arial" w:cs="Arial"/>
                <w:bCs/>
                <w:i/>
                <w:iCs/>
                <w:color w:val="000000" w:themeColor="text1"/>
                <w:sz w:val="20"/>
                <w:szCs w:val="20"/>
                <w:lang w:val="uk-UA"/>
              </w:rPr>
            </w:pPr>
            <w:r w:rsidRPr="00FA7B63">
              <w:rPr>
                <w:rFonts w:ascii="Arial" w:hAnsi="Arial" w:cs="Arial"/>
                <w:b/>
                <w:color w:val="000000" w:themeColor="text1"/>
                <w:sz w:val="20"/>
                <w:szCs w:val="20"/>
                <w:lang w:val="uk-UA"/>
              </w:rPr>
              <w:t>Кількість голосів, що належать акціонеру:</w:t>
            </w:r>
          </w:p>
        </w:tc>
      </w:tr>
      <w:tr w:rsidR="00FA7B63" w:rsidRPr="00FA7B63" w14:paraId="7D74E9C8" w14:textId="77777777" w:rsidTr="002C2354">
        <w:tc>
          <w:tcPr>
            <w:tcW w:w="10000" w:type="dxa"/>
            <w:gridSpan w:val="2"/>
            <w:tcBorders>
              <w:top w:val="single" w:sz="4" w:space="0" w:color="auto"/>
              <w:left w:val="single" w:sz="4" w:space="0" w:color="auto"/>
              <w:bottom w:val="single" w:sz="4" w:space="0" w:color="auto"/>
              <w:right w:val="single" w:sz="4" w:space="0" w:color="auto"/>
            </w:tcBorders>
            <w:shd w:val="clear" w:color="auto" w:fill="auto"/>
          </w:tcPr>
          <w:p w14:paraId="04C50F5B" w14:textId="75847265" w:rsidR="00EA40A1" w:rsidRPr="00FA7B63" w:rsidRDefault="00EA40A1" w:rsidP="00EA40A1">
            <w:pPr>
              <w:rPr>
                <w:rFonts w:ascii="Arial" w:hAnsi="Arial" w:cs="Arial"/>
                <w:bCs/>
                <w:iCs/>
                <w:color w:val="000000" w:themeColor="text1"/>
                <w:sz w:val="20"/>
                <w:szCs w:val="20"/>
                <w:lang w:val="uk-UA"/>
              </w:rPr>
            </w:pPr>
            <w:r w:rsidRPr="00FA7B63">
              <w:rPr>
                <w:rFonts w:ascii="Arial" w:hAnsi="Arial" w:cs="Arial"/>
                <w:bCs/>
                <w:iCs/>
                <w:color w:val="000000" w:themeColor="text1"/>
                <w:sz w:val="20"/>
                <w:szCs w:val="20"/>
                <w:lang w:val="uk-UA"/>
              </w:rPr>
              <w:t xml:space="preserve">       </w:t>
            </w:r>
            <w:r w:rsidR="00A01D00" w:rsidRPr="00FA7B63">
              <w:rPr>
                <w:rFonts w:ascii="Arial" w:hAnsi="Arial" w:cs="Arial"/>
                <w:bCs/>
                <w:iCs/>
                <w:color w:val="000000" w:themeColor="text1"/>
                <w:sz w:val="20"/>
                <w:szCs w:val="20"/>
                <w:lang w:val="uk-UA"/>
              </w:rPr>
              <w:t xml:space="preserve">  </w:t>
            </w:r>
          </w:p>
          <w:p w14:paraId="0CA86513" w14:textId="1032B7E2" w:rsidR="00693CED" w:rsidRPr="00FA7B63" w:rsidRDefault="00693CED" w:rsidP="00693CED">
            <w:pPr>
              <w:jc w:val="center"/>
              <w:rPr>
                <w:rFonts w:ascii="Arial" w:hAnsi="Arial" w:cs="Arial"/>
                <w:bCs/>
                <w:i/>
                <w:color w:val="000000" w:themeColor="text1"/>
                <w:sz w:val="20"/>
                <w:szCs w:val="20"/>
                <w:lang w:val="uk-UA"/>
              </w:rPr>
            </w:pPr>
            <w:r w:rsidRPr="00FA7B63">
              <w:rPr>
                <w:rFonts w:ascii="Arial" w:hAnsi="Arial" w:cs="Arial"/>
                <w:bCs/>
                <w:i/>
                <w:color w:val="000000" w:themeColor="text1"/>
                <w:sz w:val="20"/>
                <w:szCs w:val="20"/>
                <w:lang w:val="uk-UA"/>
              </w:rPr>
              <w:t xml:space="preserve">_____________ (_______________________________________________________________)                  </w:t>
            </w:r>
          </w:p>
          <w:p w14:paraId="40AB0F40" w14:textId="1D0373C7" w:rsidR="00693CED" w:rsidRPr="00FA7B63" w:rsidRDefault="00693CED" w:rsidP="00693CED">
            <w:pPr>
              <w:jc w:val="center"/>
              <w:rPr>
                <w:rFonts w:ascii="Arial" w:hAnsi="Arial" w:cs="Arial"/>
                <w:b/>
                <w:bCs/>
                <w:color w:val="000000" w:themeColor="text1"/>
                <w:sz w:val="20"/>
                <w:szCs w:val="20"/>
                <w:lang w:val="uk-UA"/>
              </w:rPr>
            </w:pPr>
            <w:r w:rsidRPr="00FA7B63">
              <w:rPr>
                <w:rFonts w:ascii="Arial" w:hAnsi="Arial" w:cs="Arial"/>
                <w:bCs/>
                <w:i/>
                <w:color w:val="000000" w:themeColor="text1"/>
                <w:sz w:val="20"/>
                <w:szCs w:val="20"/>
                <w:lang w:val="uk-UA"/>
              </w:rPr>
              <w:t xml:space="preserve">                            (прописом)</w:t>
            </w:r>
          </w:p>
        </w:tc>
      </w:tr>
    </w:tbl>
    <w:p w14:paraId="7999A760" w14:textId="144D5320" w:rsidR="00E8505F" w:rsidRPr="00FA7B63" w:rsidRDefault="00E8505F">
      <w:pPr>
        <w:rPr>
          <w:rFonts w:ascii="Arial" w:hAnsi="Arial" w:cs="Arial"/>
          <w:color w:val="000000" w:themeColor="text1"/>
          <w:sz w:val="20"/>
          <w:szCs w:val="20"/>
          <w:lang w:val="uk-UA"/>
        </w:rPr>
      </w:pPr>
    </w:p>
    <w:tbl>
      <w:tblPr>
        <w:tblW w:w="10065" w:type="dxa"/>
        <w:tblLook w:val="01E0" w:firstRow="1" w:lastRow="1" w:firstColumn="1" w:lastColumn="1" w:noHBand="0" w:noVBand="0"/>
      </w:tblPr>
      <w:tblGrid>
        <w:gridCol w:w="3261"/>
        <w:gridCol w:w="6804"/>
      </w:tblGrid>
      <w:tr w:rsidR="00FA7B63" w:rsidRPr="00FA7B63" w14:paraId="2A44F612" w14:textId="77777777" w:rsidTr="00B91183">
        <w:tc>
          <w:tcPr>
            <w:tcW w:w="10065" w:type="dxa"/>
            <w:gridSpan w:val="2"/>
            <w:tcBorders>
              <w:bottom w:val="single" w:sz="4" w:space="0" w:color="auto"/>
            </w:tcBorders>
            <w:shd w:val="clear" w:color="auto" w:fill="auto"/>
          </w:tcPr>
          <w:p w14:paraId="51905CCD" w14:textId="21028AF5" w:rsidR="004516E3" w:rsidRPr="00FA7B63" w:rsidRDefault="004516E3" w:rsidP="00C7117A">
            <w:pPr>
              <w:tabs>
                <w:tab w:val="right" w:pos="9849"/>
              </w:tabs>
              <w:spacing w:before="100" w:after="100"/>
              <w:jc w:val="both"/>
              <w:rPr>
                <w:rFonts w:ascii="Arial" w:hAnsi="Arial" w:cs="Arial"/>
                <w:bCs/>
                <w:iCs/>
                <w:color w:val="000000" w:themeColor="text1"/>
                <w:sz w:val="20"/>
                <w:szCs w:val="20"/>
                <w:lang w:val="uk-UA"/>
              </w:rPr>
            </w:pPr>
            <w:r w:rsidRPr="00FA7B63">
              <w:rPr>
                <w:rFonts w:ascii="Arial" w:hAnsi="Arial" w:cs="Arial"/>
                <w:b/>
                <w:color w:val="000000" w:themeColor="text1"/>
                <w:sz w:val="20"/>
                <w:szCs w:val="20"/>
                <w:lang w:val="uk-UA"/>
              </w:rPr>
              <w:t>Питання, винесені на голосування:</w:t>
            </w:r>
            <w:r w:rsidR="00E8505F" w:rsidRPr="00FA7B63">
              <w:rPr>
                <w:rFonts w:ascii="Arial" w:hAnsi="Arial" w:cs="Arial"/>
                <w:b/>
                <w:color w:val="000000" w:themeColor="text1"/>
                <w:sz w:val="20"/>
                <w:szCs w:val="20"/>
                <w:lang w:val="uk-UA"/>
              </w:rPr>
              <w:tab/>
            </w:r>
          </w:p>
        </w:tc>
      </w:tr>
      <w:tr w:rsidR="00FA7B63" w:rsidRPr="00FA7B63" w14:paraId="015A3CDD" w14:textId="77777777" w:rsidTr="00B91183">
        <w:tc>
          <w:tcPr>
            <w:tcW w:w="3261" w:type="dxa"/>
            <w:tcBorders>
              <w:top w:val="single" w:sz="4" w:space="0" w:color="auto"/>
              <w:left w:val="single" w:sz="4" w:space="0" w:color="auto"/>
              <w:bottom w:val="single" w:sz="4" w:space="0" w:color="auto"/>
              <w:right w:val="single" w:sz="4" w:space="0" w:color="auto"/>
            </w:tcBorders>
            <w:shd w:val="clear" w:color="auto" w:fill="auto"/>
          </w:tcPr>
          <w:p w14:paraId="32A0E2F6" w14:textId="77777777" w:rsidR="004516E3" w:rsidRPr="00FA7B63" w:rsidRDefault="004516E3" w:rsidP="0059611F">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Питання порядку денного № 1:</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2FC9B6" w14:textId="0DF38B6E" w:rsidR="004516E3" w:rsidRPr="00FA7B63" w:rsidRDefault="009D1D69" w:rsidP="0059611F">
            <w:pPr>
              <w:jc w:val="both"/>
              <w:rPr>
                <w:rFonts w:ascii="Arial" w:hAnsi="Arial" w:cs="Arial"/>
                <w:b/>
                <w:bCs/>
                <w:color w:val="000000" w:themeColor="text1"/>
                <w:sz w:val="20"/>
                <w:szCs w:val="20"/>
                <w:lang w:val="uk-UA"/>
              </w:rPr>
            </w:pPr>
            <w:r w:rsidRPr="00FA7B63">
              <w:rPr>
                <w:rFonts w:ascii="Arial" w:hAnsi="Arial" w:cs="Arial"/>
                <w:b/>
                <w:bCs/>
                <w:color w:val="000000" w:themeColor="text1"/>
                <w:sz w:val="20"/>
                <w:szCs w:val="20"/>
                <w:lang w:val="uk-UA"/>
              </w:rPr>
              <w:t>Розгляд звіту Наглядової ради Товариства за 2023 рік та прийняття рішення за результатами розгляду звіту Наглядової ради за 2023 рік</w:t>
            </w:r>
          </w:p>
        </w:tc>
      </w:tr>
      <w:tr w:rsidR="00FA7B63" w:rsidRPr="00FA7B63" w14:paraId="55121883" w14:textId="77777777" w:rsidTr="009C73E0">
        <w:tc>
          <w:tcPr>
            <w:tcW w:w="3261" w:type="dxa"/>
            <w:tcBorders>
              <w:top w:val="single" w:sz="4" w:space="0" w:color="auto"/>
              <w:left w:val="single" w:sz="4" w:space="0" w:color="auto"/>
              <w:bottom w:val="single" w:sz="4" w:space="0" w:color="auto"/>
              <w:right w:val="single" w:sz="4" w:space="0" w:color="auto"/>
            </w:tcBorders>
            <w:shd w:val="clear" w:color="auto" w:fill="auto"/>
          </w:tcPr>
          <w:p w14:paraId="7DDD936B" w14:textId="4D2B75F4" w:rsidR="004516E3" w:rsidRPr="00FA7B63" w:rsidRDefault="004516E3" w:rsidP="0059611F">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Проект рішення з питання порядку денного № 1:</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A3489D" w14:textId="22230405" w:rsidR="009D1D69" w:rsidRPr="00FA7B63" w:rsidRDefault="001A0F1C" w:rsidP="009D1D69">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1.1. </w:t>
            </w:r>
            <w:r w:rsidR="009D1D69" w:rsidRPr="00FA7B63">
              <w:rPr>
                <w:rFonts w:ascii="Arial" w:hAnsi="Arial" w:cs="Arial"/>
                <w:bCs/>
                <w:color w:val="000000" w:themeColor="text1"/>
                <w:sz w:val="20"/>
                <w:szCs w:val="20"/>
                <w:lang w:val="uk-UA"/>
              </w:rPr>
              <w:t>Затвердити звіт Наглядової ради Товариства за 2023 рік.</w:t>
            </w:r>
          </w:p>
          <w:p w14:paraId="2125A80C" w14:textId="74A7347F" w:rsidR="009D1D69" w:rsidRPr="00FA7B63" w:rsidRDefault="001A0F1C" w:rsidP="009D1D69">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1.2. </w:t>
            </w:r>
            <w:r w:rsidR="009D1D69" w:rsidRPr="00FA7B63">
              <w:rPr>
                <w:rFonts w:ascii="Arial" w:hAnsi="Arial" w:cs="Arial"/>
                <w:bCs/>
                <w:color w:val="000000" w:themeColor="text1"/>
                <w:sz w:val="20"/>
                <w:szCs w:val="20"/>
                <w:lang w:val="uk-UA"/>
              </w:rPr>
              <w:t>Визнати роботу Наглядової ради Товариства у 2023 році задовільною.</w:t>
            </w:r>
          </w:p>
          <w:p w14:paraId="57D6589B" w14:textId="6771FBA1" w:rsidR="004516E3" w:rsidRPr="00FA7B63" w:rsidRDefault="001A0F1C" w:rsidP="009D1D69">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lastRenderedPageBreak/>
              <w:t>1.3. </w:t>
            </w:r>
            <w:r w:rsidR="009D1D69" w:rsidRPr="00FA7B63">
              <w:rPr>
                <w:rFonts w:ascii="Arial" w:hAnsi="Arial" w:cs="Arial"/>
                <w:bCs/>
                <w:color w:val="000000" w:themeColor="text1"/>
                <w:sz w:val="20"/>
                <w:szCs w:val="20"/>
                <w:lang w:val="uk-UA"/>
              </w:rPr>
              <w:t>Рішення за результатами розгляду звіту Наглядової ради Товариства за 2023 рік не приймати.</w:t>
            </w:r>
          </w:p>
        </w:tc>
      </w:tr>
      <w:tr w:rsidR="00FA7B63" w:rsidRPr="00FA7B63" w14:paraId="06891F90" w14:textId="77777777" w:rsidTr="009C73E0">
        <w:tc>
          <w:tcPr>
            <w:tcW w:w="3261" w:type="dxa"/>
            <w:tcBorders>
              <w:top w:val="single" w:sz="4" w:space="0" w:color="auto"/>
              <w:left w:val="single" w:sz="4" w:space="0" w:color="auto"/>
              <w:bottom w:val="single" w:sz="4" w:space="0" w:color="auto"/>
              <w:right w:val="single" w:sz="4" w:space="0" w:color="auto"/>
            </w:tcBorders>
            <w:shd w:val="clear" w:color="auto" w:fill="auto"/>
          </w:tcPr>
          <w:p w14:paraId="61CC7C20" w14:textId="77777777" w:rsidR="00C7117A" w:rsidRPr="00FA7B63" w:rsidRDefault="00C7117A" w:rsidP="0059611F">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lastRenderedPageBreak/>
              <w:t xml:space="preserve">Варіанти голосування </w:t>
            </w:r>
            <w:r w:rsidR="00CE153D" w:rsidRPr="00FA7B63">
              <w:rPr>
                <w:rFonts w:ascii="Arial" w:hAnsi="Arial" w:cs="Arial"/>
                <w:bCs/>
                <w:color w:val="000000" w:themeColor="text1"/>
                <w:sz w:val="20"/>
                <w:szCs w:val="20"/>
                <w:lang w:val="uk-UA"/>
              </w:rPr>
              <w:t xml:space="preserve">за </w:t>
            </w:r>
            <w:r w:rsidR="0091777D" w:rsidRPr="00FA7B63">
              <w:rPr>
                <w:rFonts w:ascii="Arial" w:hAnsi="Arial" w:cs="Arial"/>
                <w:bCs/>
                <w:color w:val="000000" w:themeColor="text1"/>
                <w:sz w:val="20"/>
                <w:szCs w:val="20"/>
                <w:lang w:val="uk-UA"/>
              </w:rPr>
              <w:t xml:space="preserve">запропонований </w:t>
            </w:r>
            <w:r w:rsidRPr="00FA7B63">
              <w:rPr>
                <w:rFonts w:ascii="Arial" w:hAnsi="Arial" w:cs="Arial"/>
                <w:bCs/>
                <w:color w:val="000000" w:themeColor="text1"/>
                <w:sz w:val="20"/>
                <w:szCs w:val="20"/>
                <w:lang w:val="uk-UA"/>
              </w:rPr>
              <w:t>проект рішення</w:t>
            </w:r>
            <w:r w:rsidR="00CE153D" w:rsidRPr="00FA7B63">
              <w:rPr>
                <w:rFonts w:ascii="Arial" w:hAnsi="Arial" w:cs="Arial"/>
                <w:bCs/>
                <w:color w:val="000000" w:themeColor="text1"/>
                <w:sz w:val="20"/>
                <w:szCs w:val="20"/>
                <w:lang w:val="uk-UA"/>
              </w:rPr>
              <w:t xml:space="preserve"> </w:t>
            </w:r>
            <w:r w:rsidRPr="00FA7B63">
              <w:rPr>
                <w:rFonts w:ascii="Arial" w:hAnsi="Arial" w:cs="Arial"/>
                <w:bCs/>
                <w:color w:val="000000" w:themeColor="text1"/>
                <w:sz w:val="20"/>
                <w:szCs w:val="20"/>
                <w:lang w:val="uk-UA"/>
              </w:rPr>
              <w:t>з питання порядку денного № 1:</w:t>
            </w:r>
          </w:p>
          <w:p w14:paraId="1E74396D" w14:textId="42E609EC" w:rsidR="00030FF6" w:rsidRPr="00FA7B63" w:rsidRDefault="00030FF6" w:rsidP="0059611F">
            <w:pPr>
              <w:jc w:val="both"/>
              <w:rPr>
                <w:rFonts w:ascii="Arial" w:hAnsi="Arial" w:cs="Arial"/>
                <w:bCs/>
                <w:color w:val="000000" w:themeColor="text1"/>
                <w:sz w:val="20"/>
                <w:szCs w:val="20"/>
                <w:lang w:val="uk-UA"/>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C227F12" w14:textId="77777777" w:rsidR="00C7117A" w:rsidRPr="00FA7B63" w:rsidRDefault="00C7117A" w:rsidP="00C7117A">
            <w:pPr>
              <w:jc w:val="both"/>
              <w:rPr>
                <w:rFonts w:ascii="Arial" w:hAnsi="Arial" w:cs="Arial"/>
                <w:bCs/>
                <w:color w:val="000000" w:themeColor="text1"/>
                <w:sz w:val="16"/>
                <w:szCs w:val="16"/>
                <w:lang w:val="uk-UA"/>
              </w:rPr>
            </w:pPr>
            <w:r w:rsidRPr="00FA7B63">
              <w:rPr>
                <w:rFonts w:ascii="Arial" w:hAnsi="Arial" w:cs="Arial"/>
                <w:bCs/>
                <w:color w:val="000000" w:themeColor="text1"/>
                <w:sz w:val="16"/>
                <w:szCs w:val="16"/>
                <w:lang w:val="uk-UA"/>
              </w:rPr>
              <w:t>Зробіть позначку «плюс» (+) або іншу, що засвідчує Ваше волевиявлення, у квадраті біля прийнятого Вами рішення</w:t>
            </w:r>
          </w:p>
          <w:p w14:paraId="1271AD48" w14:textId="77777777" w:rsidR="00C7117A" w:rsidRPr="00FA7B63" w:rsidRDefault="00C7117A" w:rsidP="00C7117A">
            <w:pPr>
              <w:rPr>
                <w:rFonts w:ascii="Arial" w:hAnsi="Arial" w:cs="Arial"/>
                <w:bCs/>
                <w:color w:val="000000" w:themeColor="text1"/>
                <w:sz w:val="10"/>
                <w:szCs w:val="10"/>
                <w:lang w:val="uk-UA"/>
              </w:rPr>
            </w:pPr>
          </w:p>
          <w:tbl>
            <w:tblPr>
              <w:tblW w:w="0" w:type="auto"/>
              <w:tblLook w:val="00A0" w:firstRow="1" w:lastRow="0" w:firstColumn="1" w:lastColumn="0" w:noHBand="0" w:noVBand="0"/>
            </w:tblPr>
            <w:tblGrid>
              <w:gridCol w:w="482"/>
              <w:gridCol w:w="1529"/>
              <w:gridCol w:w="484"/>
              <w:gridCol w:w="1642"/>
            </w:tblGrid>
            <w:tr w:rsidR="00FA7B63" w:rsidRPr="00FA7B63" w14:paraId="0113C618" w14:textId="77777777" w:rsidTr="008207B6">
              <w:trPr>
                <w:trHeight w:val="139"/>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tcPr>
                <w:p w14:paraId="6E3D4818" w14:textId="77777777" w:rsidR="007538D7" w:rsidRPr="00FA7B63" w:rsidRDefault="007538D7" w:rsidP="00C7117A">
                  <w:pPr>
                    <w:contextualSpacing/>
                    <w:jc w:val="center"/>
                    <w:rPr>
                      <w:rFonts w:ascii="Arial" w:hAnsi="Arial" w:cs="Arial"/>
                      <w:b/>
                      <w:color w:val="000000" w:themeColor="text1"/>
                      <w:sz w:val="20"/>
                      <w:szCs w:val="20"/>
                      <w:lang w:val="uk-UA"/>
                    </w:rPr>
                  </w:pPr>
                </w:p>
              </w:tc>
              <w:tc>
                <w:tcPr>
                  <w:tcW w:w="1529" w:type="dxa"/>
                  <w:tcBorders>
                    <w:left w:val="single" w:sz="4" w:space="0" w:color="auto"/>
                    <w:right w:val="single" w:sz="4" w:space="0" w:color="auto"/>
                  </w:tcBorders>
                  <w:shd w:val="clear" w:color="auto" w:fill="auto"/>
                  <w:vAlign w:val="center"/>
                </w:tcPr>
                <w:p w14:paraId="196FF82A" w14:textId="77777777" w:rsidR="002239AF" w:rsidRPr="00FA7B63" w:rsidRDefault="002239AF" w:rsidP="005E1429">
                  <w:pPr>
                    <w:contextualSpacing/>
                    <w:rPr>
                      <w:rFonts w:ascii="Arial" w:hAnsi="Arial" w:cs="Arial"/>
                      <w:b/>
                      <w:color w:val="000000" w:themeColor="text1"/>
                      <w:sz w:val="20"/>
                      <w:szCs w:val="20"/>
                      <w:lang w:val="uk-UA"/>
                    </w:rPr>
                  </w:pPr>
                </w:p>
                <w:p w14:paraId="4003AAD1" w14:textId="4FC0259E" w:rsidR="007538D7" w:rsidRPr="00FA7B63" w:rsidRDefault="007538D7" w:rsidP="005E1429">
                  <w:pPr>
                    <w:contextualSpacing/>
                    <w:rPr>
                      <w:rFonts w:ascii="Arial" w:hAnsi="Arial" w:cs="Arial"/>
                      <w:b/>
                      <w:color w:val="000000" w:themeColor="text1"/>
                      <w:sz w:val="20"/>
                      <w:szCs w:val="20"/>
                      <w:lang w:val="uk-UA"/>
                    </w:rPr>
                  </w:pPr>
                  <w:r w:rsidRPr="00FA7B63">
                    <w:rPr>
                      <w:rFonts w:ascii="Arial" w:hAnsi="Arial" w:cs="Arial"/>
                      <w:b/>
                      <w:color w:val="000000" w:themeColor="text1"/>
                      <w:sz w:val="20"/>
                      <w:szCs w:val="20"/>
                      <w:lang w:val="uk-UA"/>
                    </w:rPr>
                    <w:t>ЗА</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67BCF58E" w14:textId="77777777" w:rsidR="007538D7" w:rsidRPr="00FA7B63" w:rsidRDefault="007538D7" w:rsidP="00C7117A">
                  <w:pPr>
                    <w:contextualSpacing/>
                    <w:jc w:val="center"/>
                    <w:rPr>
                      <w:rFonts w:ascii="Arial" w:hAnsi="Arial" w:cs="Arial"/>
                      <w:b/>
                      <w:color w:val="000000" w:themeColor="text1"/>
                      <w:sz w:val="20"/>
                      <w:szCs w:val="20"/>
                      <w:lang w:val="uk-UA"/>
                    </w:rPr>
                  </w:pPr>
                </w:p>
              </w:tc>
              <w:tc>
                <w:tcPr>
                  <w:tcW w:w="1642" w:type="dxa"/>
                  <w:tcBorders>
                    <w:left w:val="single" w:sz="4" w:space="0" w:color="auto"/>
                  </w:tcBorders>
                  <w:shd w:val="clear" w:color="auto" w:fill="auto"/>
                  <w:vAlign w:val="center"/>
                </w:tcPr>
                <w:p w14:paraId="0CB661BC" w14:textId="77777777" w:rsidR="007538D7" w:rsidRPr="00FA7B63" w:rsidRDefault="007538D7" w:rsidP="007538D7">
                  <w:pPr>
                    <w:spacing w:before="100" w:after="100"/>
                    <w:contextualSpacing/>
                    <w:rPr>
                      <w:rFonts w:ascii="Arial" w:hAnsi="Arial" w:cs="Arial"/>
                      <w:b/>
                      <w:color w:val="000000" w:themeColor="text1"/>
                      <w:sz w:val="20"/>
                      <w:szCs w:val="20"/>
                      <w:lang w:val="uk-UA"/>
                    </w:rPr>
                  </w:pPr>
                </w:p>
                <w:p w14:paraId="57253C6D" w14:textId="5C964A89" w:rsidR="007538D7" w:rsidRPr="00FA7B63" w:rsidRDefault="007538D7" w:rsidP="007538D7">
                  <w:pPr>
                    <w:spacing w:before="100" w:after="100"/>
                    <w:contextualSpacing/>
                    <w:rPr>
                      <w:rFonts w:ascii="Arial" w:hAnsi="Arial" w:cs="Arial"/>
                      <w:b/>
                      <w:color w:val="000000" w:themeColor="text1"/>
                      <w:sz w:val="20"/>
                      <w:szCs w:val="20"/>
                      <w:lang w:val="uk-UA"/>
                    </w:rPr>
                  </w:pPr>
                  <w:r w:rsidRPr="00FA7B63">
                    <w:rPr>
                      <w:rFonts w:ascii="Arial" w:hAnsi="Arial" w:cs="Arial"/>
                      <w:b/>
                      <w:color w:val="000000" w:themeColor="text1"/>
                      <w:sz w:val="20"/>
                      <w:szCs w:val="20"/>
                      <w:lang w:val="uk-UA"/>
                    </w:rPr>
                    <w:t>ПРОТИ</w:t>
                  </w:r>
                </w:p>
              </w:tc>
            </w:tr>
          </w:tbl>
          <w:p w14:paraId="6BCBDA78" w14:textId="77777777" w:rsidR="00C7117A" w:rsidRPr="00FA7B63" w:rsidRDefault="00C7117A" w:rsidP="0059611F">
            <w:pPr>
              <w:jc w:val="both"/>
              <w:rPr>
                <w:rFonts w:ascii="Arial" w:hAnsi="Arial" w:cs="Arial"/>
                <w:bCs/>
                <w:color w:val="000000" w:themeColor="text1"/>
                <w:sz w:val="20"/>
                <w:szCs w:val="20"/>
                <w:lang w:val="uk-UA"/>
              </w:rPr>
            </w:pPr>
          </w:p>
        </w:tc>
      </w:tr>
    </w:tbl>
    <w:tbl>
      <w:tblPr>
        <w:tblStyle w:val="af2"/>
        <w:tblW w:w="10060" w:type="dxa"/>
        <w:tblInd w:w="5" w:type="dxa"/>
        <w:tblLook w:val="04A0" w:firstRow="1" w:lastRow="0" w:firstColumn="1" w:lastColumn="0" w:noHBand="0" w:noVBand="1"/>
      </w:tblPr>
      <w:tblGrid>
        <w:gridCol w:w="3256"/>
        <w:gridCol w:w="6804"/>
      </w:tblGrid>
      <w:tr w:rsidR="00FA7B63" w:rsidRPr="00FA7B63" w14:paraId="7E240B0C" w14:textId="77777777" w:rsidTr="009C73E0">
        <w:tc>
          <w:tcPr>
            <w:tcW w:w="10060" w:type="dxa"/>
            <w:gridSpan w:val="2"/>
            <w:tcBorders>
              <w:top w:val="nil"/>
              <w:left w:val="nil"/>
              <w:right w:val="nil"/>
            </w:tcBorders>
          </w:tcPr>
          <w:p w14:paraId="638EF398" w14:textId="77777777" w:rsidR="009F0673" w:rsidRPr="00FA7B63" w:rsidRDefault="009F0673" w:rsidP="00B670B5">
            <w:pPr>
              <w:rPr>
                <w:rFonts w:ascii="Arial" w:hAnsi="Arial" w:cs="Arial"/>
                <w:bCs/>
                <w:color w:val="000000" w:themeColor="text1"/>
                <w:sz w:val="20"/>
                <w:szCs w:val="20"/>
                <w:lang w:val="uk-UA"/>
              </w:rPr>
            </w:pPr>
          </w:p>
        </w:tc>
      </w:tr>
      <w:tr w:rsidR="00FA7B63" w:rsidRPr="00FA7B63" w14:paraId="56C2AA74" w14:textId="77777777" w:rsidTr="009C73E0">
        <w:tc>
          <w:tcPr>
            <w:tcW w:w="3256" w:type="dxa"/>
          </w:tcPr>
          <w:p w14:paraId="47C8BCBA" w14:textId="39CCD778" w:rsidR="002C0075" w:rsidRPr="00FA7B63" w:rsidRDefault="002C0075" w:rsidP="002C0075">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Питання порядку денного № 2:</w:t>
            </w:r>
          </w:p>
        </w:tc>
        <w:tc>
          <w:tcPr>
            <w:tcW w:w="6804" w:type="dxa"/>
          </w:tcPr>
          <w:p w14:paraId="7AFCFEAA" w14:textId="3DABD087" w:rsidR="002C0075" w:rsidRPr="00FA7B63" w:rsidRDefault="007C1E7F" w:rsidP="00AE0A1D">
            <w:pPr>
              <w:jc w:val="both"/>
              <w:rPr>
                <w:rFonts w:ascii="Arial" w:hAnsi="Arial" w:cs="Arial"/>
                <w:b/>
                <w:bCs/>
                <w:color w:val="000000" w:themeColor="text1"/>
                <w:sz w:val="20"/>
                <w:szCs w:val="20"/>
                <w:lang w:val="uk-UA"/>
              </w:rPr>
            </w:pPr>
            <w:r w:rsidRPr="00FA7B63">
              <w:rPr>
                <w:rFonts w:ascii="Arial" w:hAnsi="Arial" w:cs="Arial"/>
                <w:b/>
                <w:bCs/>
                <w:color w:val="000000" w:themeColor="text1"/>
                <w:sz w:val="20"/>
                <w:szCs w:val="20"/>
                <w:lang w:val="uk-UA"/>
              </w:rPr>
              <w:t>Прийняття рішення за результатами розгляду звіту Виконавчого органу Товариства за 2023 рік</w:t>
            </w:r>
          </w:p>
        </w:tc>
      </w:tr>
      <w:tr w:rsidR="00FA7B63" w:rsidRPr="00FA7B63" w14:paraId="3B274136" w14:textId="77777777" w:rsidTr="009C73E0">
        <w:tc>
          <w:tcPr>
            <w:tcW w:w="3256" w:type="dxa"/>
          </w:tcPr>
          <w:p w14:paraId="05121729" w14:textId="0AA78399" w:rsidR="002C0075" w:rsidRPr="00FA7B63" w:rsidRDefault="002C0075" w:rsidP="008008BC">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Проект рішення  з питання порядку денного № 2:</w:t>
            </w:r>
          </w:p>
        </w:tc>
        <w:tc>
          <w:tcPr>
            <w:tcW w:w="6804" w:type="dxa"/>
          </w:tcPr>
          <w:p w14:paraId="73F56D21" w14:textId="4FADF42D" w:rsidR="002F550F" w:rsidRPr="00FA7B63" w:rsidRDefault="002F550F" w:rsidP="002F550F">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2.1. Визнати роботу Генерального директора Товариства у 2023 році задовільною.</w:t>
            </w:r>
          </w:p>
          <w:p w14:paraId="220F2C67" w14:textId="3D3C6BE5" w:rsidR="002C0075" w:rsidRPr="00FA7B63" w:rsidRDefault="002F550F" w:rsidP="002F550F">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2.2. Рішень за результатами розгляду звіту Генерального директора Товариства за 2023 рік не приймати.</w:t>
            </w:r>
          </w:p>
        </w:tc>
      </w:tr>
      <w:tr w:rsidR="00FA7B63" w:rsidRPr="00FA7B63" w14:paraId="275A3B04" w14:textId="77777777" w:rsidTr="009C73E0">
        <w:tc>
          <w:tcPr>
            <w:tcW w:w="3256" w:type="dxa"/>
            <w:tcBorders>
              <w:bottom w:val="single" w:sz="4" w:space="0" w:color="auto"/>
            </w:tcBorders>
          </w:tcPr>
          <w:p w14:paraId="012EF509" w14:textId="77777777" w:rsidR="002C0075" w:rsidRPr="00FA7B63" w:rsidRDefault="008008BC" w:rsidP="002C0075">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Варіанти голосування за запропонований проект рішення з питання порядку денного № 2:</w:t>
            </w:r>
          </w:p>
          <w:p w14:paraId="017AFEB0" w14:textId="77777777" w:rsidR="00030FF6" w:rsidRPr="00FA7B63" w:rsidRDefault="00030FF6" w:rsidP="002C0075">
            <w:pPr>
              <w:rPr>
                <w:rFonts w:ascii="Arial" w:hAnsi="Arial" w:cs="Arial"/>
                <w:bCs/>
                <w:color w:val="000000" w:themeColor="text1"/>
                <w:sz w:val="20"/>
                <w:szCs w:val="20"/>
                <w:lang w:val="uk-UA"/>
              </w:rPr>
            </w:pPr>
          </w:p>
          <w:p w14:paraId="6BFD8DA1" w14:textId="70AB6DB6" w:rsidR="00030FF6" w:rsidRPr="00FA7B63" w:rsidRDefault="00030FF6" w:rsidP="002C0075">
            <w:pPr>
              <w:rPr>
                <w:rFonts w:ascii="Arial" w:hAnsi="Arial" w:cs="Arial"/>
                <w:bCs/>
                <w:color w:val="000000" w:themeColor="text1"/>
                <w:sz w:val="20"/>
                <w:szCs w:val="20"/>
                <w:lang w:val="uk-UA"/>
              </w:rPr>
            </w:pPr>
          </w:p>
        </w:tc>
        <w:tc>
          <w:tcPr>
            <w:tcW w:w="6804" w:type="dxa"/>
            <w:tcBorders>
              <w:bottom w:val="single" w:sz="4" w:space="0" w:color="auto"/>
            </w:tcBorders>
          </w:tcPr>
          <w:p w14:paraId="17A74FFC" w14:textId="77777777" w:rsidR="000E6CFC" w:rsidRPr="00FA7B63" w:rsidRDefault="000E6CFC" w:rsidP="000E6CFC">
            <w:pPr>
              <w:jc w:val="both"/>
              <w:rPr>
                <w:rFonts w:ascii="Arial" w:hAnsi="Arial" w:cs="Arial"/>
                <w:bCs/>
                <w:color w:val="000000" w:themeColor="text1"/>
                <w:sz w:val="16"/>
                <w:szCs w:val="16"/>
                <w:lang w:val="uk-UA"/>
              </w:rPr>
            </w:pPr>
            <w:r w:rsidRPr="00FA7B63">
              <w:rPr>
                <w:rFonts w:ascii="Arial" w:hAnsi="Arial" w:cs="Arial"/>
                <w:bCs/>
                <w:color w:val="000000" w:themeColor="text1"/>
                <w:sz w:val="16"/>
                <w:szCs w:val="16"/>
                <w:lang w:val="uk-UA"/>
              </w:rPr>
              <w:t>Зробіть позначку «плюс» (+) або іншу, що засвідчує Ваше волевиявлення, у квадраті біля прийнятого Вами рішення</w:t>
            </w:r>
          </w:p>
          <w:p w14:paraId="08B4386A" w14:textId="77777777" w:rsidR="000E6CFC" w:rsidRPr="00FA7B63" w:rsidRDefault="000E6CFC" w:rsidP="000E6CFC">
            <w:pPr>
              <w:rPr>
                <w:rFonts w:ascii="Arial" w:hAnsi="Arial" w:cs="Arial"/>
                <w:bCs/>
                <w:color w:val="000000" w:themeColor="text1"/>
                <w:sz w:val="20"/>
                <w:szCs w:val="20"/>
                <w:lang w:val="uk-UA"/>
              </w:rPr>
            </w:pPr>
          </w:p>
          <w:tbl>
            <w:tblPr>
              <w:tblW w:w="0" w:type="auto"/>
              <w:tblLook w:val="00A0" w:firstRow="1" w:lastRow="0" w:firstColumn="1" w:lastColumn="0" w:noHBand="0" w:noVBand="0"/>
            </w:tblPr>
            <w:tblGrid>
              <w:gridCol w:w="482"/>
              <w:gridCol w:w="1529"/>
              <w:gridCol w:w="484"/>
              <w:gridCol w:w="1642"/>
            </w:tblGrid>
            <w:tr w:rsidR="00FA7B63" w:rsidRPr="00FA7B63" w14:paraId="06909B62" w14:textId="77777777" w:rsidTr="008207B6">
              <w:trPr>
                <w:trHeight w:val="139"/>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tcPr>
                <w:p w14:paraId="5B996497" w14:textId="77777777" w:rsidR="002239AF" w:rsidRPr="00FA7B63" w:rsidRDefault="002239AF" w:rsidP="000E6CFC">
                  <w:pPr>
                    <w:contextualSpacing/>
                    <w:jc w:val="center"/>
                    <w:rPr>
                      <w:rFonts w:ascii="Arial" w:hAnsi="Arial" w:cs="Arial"/>
                      <w:b/>
                      <w:color w:val="000000" w:themeColor="text1"/>
                      <w:sz w:val="20"/>
                      <w:szCs w:val="20"/>
                      <w:lang w:val="uk-UA"/>
                    </w:rPr>
                  </w:pPr>
                </w:p>
              </w:tc>
              <w:tc>
                <w:tcPr>
                  <w:tcW w:w="1529" w:type="dxa"/>
                  <w:tcBorders>
                    <w:left w:val="single" w:sz="4" w:space="0" w:color="auto"/>
                    <w:right w:val="single" w:sz="4" w:space="0" w:color="auto"/>
                  </w:tcBorders>
                  <w:shd w:val="clear" w:color="auto" w:fill="auto"/>
                  <w:vAlign w:val="center"/>
                </w:tcPr>
                <w:p w14:paraId="14B02716" w14:textId="77777777" w:rsidR="002239AF" w:rsidRPr="00FA7B63" w:rsidRDefault="002239AF" w:rsidP="005E1429">
                  <w:pPr>
                    <w:contextualSpacing/>
                    <w:rPr>
                      <w:rFonts w:ascii="Arial" w:hAnsi="Arial" w:cs="Arial"/>
                      <w:b/>
                      <w:color w:val="000000" w:themeColor="text1"/>
                      <w:sz w:val="20"/>
                      <w:szCs w:val="20"/>
                      <w:lang w:val="uk-UA"/>
                    </w:rPr>
                  </w:pPr>
                </w:p>
                <w:p w14:paraId="26B4E4A6" w14:textId="5654F7B8" w:rsidR="002239AF" w:rsidRPr="00FA7B63" w:rsidRDefault="002239AF" w:rsidP="005E1429">
                  <w:pPr>
                    <w:contextualSpacing/>
                    <w:rPr>
                      <w:rFonts w:ascii="Arial" w:hAnsi="Arial" w:cs="Arial"/>
                      <w:b/>
                      <w:color w:val="000000" w:themeColor="text1"/>
                      <w:sz w:val="20"/>
                      <w:szCs w:val="20"/>
                      <w:lang w:val="uk-UA"/>
                    </w:rPr>
                  </w:pPr>
                  <w:r w:rsidRPr="00FA7B63">
                    <w:rPr>
                      <w:rFonts w:ascii="Arial" w:hAnsi="Arial" w:cs="Arial"/>
                      <w:b/>
                      <w:color w:val="000000" w:themeColor="text1"/>
                      <w:sz w:val="20"/>
                      <w:szCs w:val="20"/>
                      <w:lang w:val="uk-UA"/>
                    </w:rPr>
                    <w:t>ЗА</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04B48E73" w14:textId="77777777" w:rsidR="002239AF" w:rsidRPr="00FA7B63" w:rsidRDefault="002239AF" w:rsidP="000E6CFC">
                  <w:pPr>
                    <w:contextualSpacing/>
                    <w:jc w:val="center"/>
                    <w:rPr>
                      <w:rFonts w:ascii="Arial" w:hAnsi="Arial" w:cs="Arial"/>
                      <w:b/>
                      <w:color w:val="000000" w:themeColor="text1"/>
                      <w:sz w:val="20"/>
                      <w:szCs w:val="20"/>
                      <w:lang w:val="uk-UA"/>
                    </w:rPr>
                  </w:pPr>
                </w:p>
              </w:tc>
              <w:tc>
                <w:tcPr>
                  <w:tcW w:w="1642" w:type="dxa"/>
                  <w:tcBorders>
                    <w:left w:val="single" w:sz="4" w:space="0" w:color="auto"/>
                  </w:tcBorders>
                  <w:shd w:val="clear" w:color="auto" w:fill="auto"/>
                  <w:vAlign w:val="center"/>
                </w:tcPr>
                <w:p w14:paraId="6FF2F2AE" w14:textId="77777777" w:rsidR="002239AF" w:rsidRPr="00FA7B63" w:rsidRDefault="002239AF" w:rsidP="005E1429">
                  <w:pPr>
                    <w:contextualSpacing/>
                    <w:rPr>
                      <w:rFonts w:ascii="Arial" w:hAnsi="Arial" w:cs="Arial"/>
                      <w:b/>
                      <w:color w:val="000000" w:themeColor="text1"/>
                      <w:sz w:val="20"/>
                      <w:szCs w:val="20"/>
                      <w:lang w:val="uk-UA"/>
                    </w:rPr>
                  </w:pPr>
                </w:p>
                <w:p w14:paraId="1DC97299" w14:textId="49E84D86" w:rsidR="002239AF" w:rsidRPr="00FA7B63" w:rsidRDefault="002239AF" w:rsidP="005E1429">
                  <w:pPr>
                    <w:contextualSpacing/>
                    <w:rPr>
                      <w:rFonts w:ascii="Arial" w:hAnsi="Arial" w:cs="Arial"/>
                      <w:b/>
                      <w:color w:val="000000" w:themeColor="text1"/>
                      <w:sz w:val="20"/>
                      <w:szCs w:val="20"/>
                      <w:lang w:val="uk-UA"/>
                    </w:rPr>
                  </w:pPr>
                  <w:r w:rsidRPr="00FA7B63">
                    <w:rPr>
                      <w:rFonts w:ascii="Arial" w:hAnsi="Arial" w:cs="Arial"/>
                      <w:b/>
                      <w:color w:val="000000" w:themeColor="text1"/>
                      <w:sz w:val="20"/>
                      <w:szCs w:val="20"/>
                      <w:lang w:val="uk-UA"/>
                    </w:rPr>
                    <w:t>ПРОТИ</w:t>
                  </w:r>
                </w:p>
              </w:tc>
            </w:tr>
          </w:tbl>
          <w:p w14:paraId="792F5198" w14:textId="4529DB07" w:rsidR="000E6CFC" w:rsidRPr="00FA7B63" w:rsidRDefault="000E6CFC" w:rsidP="002C0075">
            <w:pPr>
              <w:rPr>
                <w:rFonts w:ascii="Arial" w:hAnsi="Arial" w:cs="Arial"/>
                <w:bCs/>
                <w:color w:val="000000" w:themeColor="text1"/>
                <w:sz w:val="20"/>
                <w:szCs w:val="20"/>
                <w:lang w:val="uk-UA"/>
              </w:rPr>
            </w:pPr>
          </w:p>
        </w:tc>
      </w:tr>
      <w:tr w:rsidR="00FA7B63" w:rsidRPr="00FA7B63" w14:paraId="696A9D71" w14:textId="77777777" w:rsidTr="009C73E0">
        <w:tc>
          <w:tcPr>
            <w:tcW w:w="10060" w:type="dxa"/>
            <w:gridSpan w:val="2"/>
            <w:tcBorders>
              <w:left w:val="nil"/>
              <w:right w:val="nil"/>
            </w:tcBorders>
          </w:tcPr>
          <w:p w14:paraId="7526B7EB" w14:textId="77777777" w:rsidR="00AE0A1D" w:rsidRPr="00FA7B63" w:rsidRDefault="00AE0A1D" w:rsidP="002C0075">
            <w:pPr>
              <w:rPr>
                <w:rFonts w:ascii="Arial" w:hAnsi="Arial" w:cs="Arial"/>
                <w:bCs/>
                <w:color w:val="000000" w:themeColor="text1"/>
                <w:sz w:val="20"/>
                <w:szCs w:val="20"/>
                <w:lang w:val="uk-UA"/>
              </w:rPr>
            </w:pPr>
          </w:p>
        </w:tc>
      </w:tr>
      <w:tr w:rsidR="00FA7B63" w:rsidRPr="00FA7B63" w14:paraId="109258B3" w14:textId="77777777" w:rsidTr="009C73E0">
        <w:tc>
          <w:tcPr>
            <w:tcW w:w="3256" w:type="dxa"/>
          </w:tcPr>
          <w:p w14:paraId="15B59BB1" w14:textId="6ECBED4E" w:rsidR="00742260" w:rsidRPr="00FA7B63" w:rsidRDefault="00742260" w:rsidP="00742260">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Питання порядку денного № 3:</w:t>
            </w:r>
          </w:p>
        </w:tc>
        <w:tc>
          <w:tcPr>
            <w:tcW w:w="6804" w:type="dxa"/>
          </w:tcPr>
          <w:p w14:paraId="732293F0" w14:textId="5387B70E" w:rsidR="00742260" w:rsidRPr="00FA7B63" w:rsidRDefault="001A028F" w:rsidP="00742260">
            <w:pPr>
              <w:jc w:val="both"/>
              <w:rPr>
                <w:rFonts w:ascii="Arial" w:hAnsi="Arial" w:cs="Arial"/>
                <w:b/>
                <w:bCs/>
                <w:color w:val="000000" w:themeColor="text1"/>
                <w:sz w:val="20"/>
                <w:szCs w:val="20"/>
                <w:lang w:val="uk-UA"/>
              </w:rPr>
            </w:pPr>
            <w:r w:rsidRPr="00FA7B63">
              <w:rPr>
                <w:rFonts w:ascii="Arial" w:hAnsi="Arial" w:cs="Arial"/>
                <w:b/>
                <w:bCs/>
                <w:color w:val="000000" w:themeColor="text1"/>
                <w:sz w:val="20"/>
                <w:szCs w:val="20"/>
                <w:lang w:val="uk-UA"/>
              </w:rPr>
              <w:t>Розгляд висновків аудиторського звіту суб’єкта аудиторської діяльності та затвердження заходів за результатами його розгляду</w:t>
            </w:r>
          </w:p>
        </w:tc>
      </w:tr>
      <w:tr w:rsidR="00FA7B63" w:rsidRPr="00FA7B63" w14:paraId="0B21B80D" w14:textId="77777777" w:rsidTr="009C73E0">
        <w:tc>
          <w:tcPr>
            <w:tcW w:w="3256" w:type="dxa"/>
          </w:tcPr>
          <w:p w14:paraId="5C125235" w14:textId="788F7012" w:rsidR="00742260" w:rsidRPr="00FA7B63" w:rsidRDefault="00742260" w:rsidP="00742260">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Проект рішення  з питання порядку денного № 3:</w:t>
            </w:r>
          </w:p>
        </w:tc>
        <w:tc>
          <w:tcPr>
            <w:tcW w:w="6804" w:type="dxa"/>
          </w:tcPr>
          <w:p w14:paraId="45E8B2D7" w14:textId="3F079F6E" w:rsidR="00742260" w:rsidRPr="00FA7B63" w:rsidRDefault="001A028F" w:rsidP="00AB1513">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3.1. Взяти до відома висновки аудиторського звіту Товариства за 2023 рік та доручити Генеральному директору Товариства вжити заходів щодо виконання рекомендацій, наданих суб’єктом аудиторської діяльності.</w:t>
            </w:r>
          </w:p>
        </w:tc>
      </w:tr>
      <w:tr w:rsidR="00FA7B63" w:rsidRPr="00FA7B63" w14:paraId="2024A12F" w14:textId="77777777" w:rsidTr="009E0D97">
        <w:tc>
          <w:tcPr>
            <w:tcW w:w="3256" w:type="dxa"/>
            <w:tcBorders>
              <w:bottom w:val="single" w:sz="4" w:space="0" w:color="auto"/>
            </w:tcBorders>
          </w:tcPr>
          <w:p w14:paraId="3FD04251" w14:textId="77777777" w:rsidR="00742260" w:rsidRPr="00FA7B63" w:rsidRDefault="00742260" w:rsidP="00742260">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Варіанти голосування за запропонований проект рішення з питання порядку денного № 3:</w:t>
            </w:r>
          </w:p>
          <w:p w14:paraId="338CE4C2" w14:textId="77777777" w:rsidR="00030FF6" w:rsidRPr="00FA7B63" w:rsidRDefault="00030FF6" w:rsidP="00742260">
            <w:pPr>
              <w:rPr>
                <w:rFonts w:ascii="Arial" w:hAnsi="Arial" w:cs="Arial"/>
                <w:bCs/>
                <w:color w:val="000000" w:themeColor="text1"/>
                <w:sz w:val="20"/>
                <w:szCs w:val="20"/>
                <w:lang w:val="uk-UA"/>
              </w:rPr>
            </w:pPr>
          </w:p>
          <w:p w14:paraId="3A26E79F" w14:textId="62DFC176" w:rsidR="00030FF6" w:rsidRPr="00FA7B63" w:rsidRDefault="00030FF6" w:rsidP="00742260">
            <w:pPr>
              <w:rPr>
                <w:rFonts w:ascii="Arial" w:hAnsi="Arial" w:cs="Arial"/>
                <w:bCs/>
                <w:color w:val="000000" w:themeColor="text1"/>
                <w:sz w:val="20"/>
                <w:szCs w:val="20"/>
                <w:lang w:val="uk-UA"/>
              </w:rPr>
            </w:pPr>
          </w:p>
        </w:tc>
        <w:tc>
          <w:tcPr>
            <w:tcW w:w="6804" w:type="dxa"/>
            <w:tcBorders>
              <w:bottom w:val="single" w:sz="4" w:space="0" w:color="auto"/>
            </w:tcBorders>
          </w:tcPr>
          <w:p w14:paraId="0683128C" w14:textId="77777777" w:rsidR="00742260" w:rsidRPr="00FA7B63" w:rsidRDefault="00742260" w:rsidP="00742260">
            <w:pPr>
              <w:jc w:val="both"/>
              <w:rPr>
                <w:rFonts w:ascii="Arial" w:hAnsi="Arial" w:cs="Arial"/>
                <w:bCs/>
                <w:color w:val="000000" w:themeColor="text1"/>
                <w:sz w:val="16"/>
                <w:szCs w:val="16"/>
                <w:lang w:val="uk-UA"/>
              </w:rPr>
            </w:pPr>
            <w:r w:rsidRPr="00FA7B63">
              <w:rPr>
                <w:rFonts w:ascii="Arial" w:hAnsi="Arial" w:cs="Arial"/>
                <w:bCs/>
                <w:color w:val="000000" w:themeColor="text1"/>
                <w:sz w:val="16"/>
                <w:szCs w:val="16"/>
                <w:lang w:val="uk-UA"/>
              </w:rPr>
              <w:t>Зробіть позначку «плюс» (+) або іншу, що засвідчує Ваше волевиявлення, у квадраті біля прийнятого Вами рішення</w:t>
            </w:r>
          </w:p>
          <w:p w14:paraId="6D6B303E" w14:textId="77777777" w:rsidR="00742260" w:rsidRPr="00FA7B63" w:rsidRDefault="00742260" w:rsidP="00742260">
            <w:pPr>
              <w:rPr>
                <w:rFonts w:ascii="Arial" w:hAnsi="Arial" w:cs="Arial"/>
                <w:bCs/>
                <w:color w:val="000000" w:themeColor="text1"/>
                <w:sz w:val="20"/>
                <w:szCs w:val="20"/>
                <w:lang w:val="uk-UA"/>
              </w:rPr>
            </w:pPr>
          </w:p>
          <w:tbl>
            <w:tblPr>
              <w:tblW w:w="0" w:type="auto"/>
              <w:tblLook w:val="00A0" w:firstRow="1" w:lastRow="0" w:firstColumn="1" w:lastColumn="0" w:noHBand="0" w:noVBand="0"/>
            </w:tblPr>
            <w:tblGrid>
              <w:gridCol w:w="482"/>
              <w:gridCol w:w="1532"/>
              <w:gridCol w:w="484"/>
              <w:gridCol w:w="1642"/>
            </w:tblGrid>
            <w:tr w:rsidR="00FA7B63" w:rsidRPr="00FA7B63" w14:paraId="64E067A8" w14:textId="77777777" w:rsidTr="008207B6">
              <w:trPr>
                <w:trHeight w:val="139"/>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tcPr>
                <w:p w14:paraId="18109A5C" w14:textId="77777777" w:rsidR="009E0D97" w:rsidRPr="00FA7B63" w:rsidRDefault="009E0D97" w:rsidP="00742260">
                  <w:pPr>
                    <w:contextualSpacing/>
                    <w:jc w:val="center"/>
                    <w:rPr>
                      <w:rFonts w:ascii="Arial" w:hAnsi="Arial" w:cs="Arial"/>
                      <w:b/>
                      <w:color w:val="000000" w:themeColor="text1"/>
                      <w:sz w:val="20"/>
                      <w:szCs w:val="20"/>
                      <w:lang w:val="uk-UA"/>
                    </w:rPr>
                  </w:pPr>
                </w:p>
              </w:tc>
              <w:tc>
                <w:tcPr>
                  <w:tcW w:w="1532" w:type="dxa"/>
                  <w:tcBorders>
                    <w:left w:val="single" w:sz="4" w:space="0" w:color="auto"/>
                    <w:right w:val="single" w:sz="4" w:space="0" w:color="auto"/>
                  </w:tcBorders>
                  <w:shd w:val="clear" w:color="auto" w:fill="auto"/>
                  <w:vAlign w:val="center"/>
                </w:tcPr>
                <w:p w14:paraId="4B34DB3B" w14:textId="77777777" w:rsidR="009E0D97" w:rsidRPr="00FA7B63" w:rsidRDefault="009E0D97" w:rsidP="00742260">
                  <w:pPr>
                    <w:contextualSpacing/>
                    <w:rPr>
                      <w:rFonts w:ascii="Arial" w:hAnsi="Arial" w:cs="Arial"/>
                      <w:b/>
                      <w:color w:val="000000" w:themeColor="text1"/>
                      <w:sz w:val="20"/>
                      <w:szCs w:val="20"/>
                      <w:lang w:val="uk-UA"/>
                    </w:rPr>
                  </w:pPr>
                </w:p>
                <w:p w14:paraId="4FFE6F1F" w14:textId="56746ADF" w:rsidR="009E0D97" w:rsidRPr="00FA7B63" w:rsidRDefault="009E0D97" w:rsidP="00742260">
                  <w:pPr>
                    <w:contextualSpacing/>
                    <w:rPr>
                      <w:rFonts w:ascii="Arial" w:hAnsi="Arial" w:cs="Arial"/>
                      <w:b/>
                      <w:color w:val="000000" w:themeColor="text1"/>
                      <w:sz w:val="20"/>
                      <w:szCs w:val="20"/>
                      <w:lang w:val="uk-UA"/>
                    </w:rPr>
                  </w:pPr>
                  <w:r w:rsidRPr="00FA7B63">
                    <w:rPr>
                      <w:rFonts w:ascii="Arial" w:hAnsi="Arial" w:cs="Arial"/>
                      <w:b/>
                      <w:color w:val="000000" w:themeColor="text1"/>
                      <w:sz w:val="20"/>
                      <w:szCs w:val="20"/>
                      <w:lang w:val="uk-UA"/>
                    </w:rPr>
                    <w:t>ЗА</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6EF9DED6" w14:textId="77777777" w:rsidR="009E0D97" w:rsidRPr="00FA7B63" w:rsidRDefault="009E0D97" w:rsidP="00742260">
                  <w:pPr>
                    <w:contextualSpacing/>
                    <w:jc w:val="center"/>
                    <w:rPr>
                      <w:rFonts w:ascii="Arial" w:hAnsi="Arial" w:cs="Arial"/>
                      <w:b/>
                      <w:color w:val="000000" w:themeColor="text1"/>
                      <w:sz w:val="20"/>
                      <w:szCs w:val="20"/>
                      <w:lang w:val="uk-UA"/>
                    </w:rPr>
                  </w:pPr>
                </w:p>
              </w:tc>
              <w:tc>
                <w:tcPr>
                  <w:tcW w:w="1642" w:type="dxa"/>
                  <w:tcBorders>
                    <w:left w:val="single" w:sz="4" w:space="0" w:color="auto"/>
                  </w:tcBorders>
                  <w:shd w:val="clear" w:color="auto" w:fill="auto"/>
                  <w:vAlign w:val="center"/>
                </w:tcPr>
                <w:p w14:paraId="27C54853" w14:textId="77777777" w:rsidR="009E0D97" w:rsidRPr="00FA7B63" w:rsidRDefault="009E0D97" w:rsidP="00742260">
                  <w:pPr>
                    <w:contextualSpacing/>
                    <w:rPr>
                      <w:rFonts w:ascii="Arial" w:hAnsi="Arial" w:cs="Arial"/>
                      <w:b/>
                      <w:color w:val="000000" w:themeColor="text1"/>
                      <w:sz w:val="20"/>
                      <w:szCs w:val="20"/>
                      <w:lang w:val="uk-UA"/>
                    </w:rPr>
                  </w:pPr>
                </w:p>
                <w:p w14:paraId="02E6AB23" w14:textId="1F29F5BE" w:rsidR="009E0D97" w:rsidRPr="00FA7B63" w:rsidRDefault="009E0D97" w:rsidP="00742260">
                  <w:pPr>
                    <w:contextualSpacing/>
                    <w:rPr>
                      <w:rFonts w:ascii="Arial" w:hAnsi="Arial" w:cs="Arial"/>
                      <w:b/>
                      <w:color w:val="000000" w:themeColor="text1"/>
                      <w:sz w:val="20"/>
                      <w:szCs w:val="20"/>
                      <w:lang w:val="uk-UA"/>
                    </w:rPr>
                  </w:pPr>
                  <w:r w:rsidRPr="00FA7B63">
                    <w:rPr>
                      <w:rFonts w:ascii="Arial" w:hAnsi="Arial" w:cs="Arial"/>
                      <w:b/>
                      <w:color w:val="000000" w:themeColor="text1"/>
                      <w:sz w:val="20"/>
                      <w:szCs w:val="20"/>
                      <w:lang w:val="uk-UA"/>
                    </w:rPr>
                    <w:t>ПРОТИ</w:t>
                  </w:r>
                </w:p>
              </w:tc>
            </w:tr>
          </w:tbl>
          <w:p w14:paraId="01908400" w14:textId="77777777" w:rsidR="00742260" w:rsidRPr="00FA7B63" w:rsidRDefault="00742260" w:rsidP="00742260">
            <w:pPr>
              <w:rPr>
                <w:rFonts w:ascii="Arial" w:hAnsi="Arial" w:cs="Arial"/>
                <w:bCs/>
                <w:color w:val="000000" w:themeColor="text1"/>
                <w:sz w:val="20"/>
                <w:szCs w:val="20"/>
                <w:lang w:val="uk-UA"/>
              </w:rPr>
            </w:pPr>
          </w:p>
        </w:tc>
      </w:tr>
      <w:tr w:rsidR="00FA7B63" w:rsidRPr="00FA7B63" w14:paraId="6B0B9001" w14:textId="77777777" w:rsidTr="00EA2DBB">
        <w:tc>
          <w:tcPr>
            <w:tcW w:w="10060" w:type="dxa"/>
            <w:gridSpan w:val="2"/>
            <w:tcBorders>
              <w:left w:val="nil"/>
              <w:right w:val="nil"/>
            </w:tcBorders>
          </w:tcPr>
          <w:p w14:paraId="5D323AED" w14:textId="77777777" w:rsidR="00F4746B" w:rsidRPr="00FA7B63" w:rsidRDefault="00F4746B" w:rsidP="00EA2DBB">
            <w:pPr>
              <w:rPr>
                <w:rFonts w:ascii="Arial" w:hAnsi="Arial" w:cs="Arial"/>
                <w:bCs/>
                <w:color w:val="000000" w:themeColor="text1"/>
                <w:sz w:val="20"/>
                <w:szCs w:val="20"/>
                <w:lang w:val="uk-UA"/>
              </w:rPr>
            </w:pPr>
          </w:p>
        </w:tc>
      </w:tr>
      <w:tr w:rsidR="00FA7B63" w:rsidRPr="00FA7B63" w14:paraId="6345C1D0" w14:textId="77777777" w:rsidTr="00EA2DBB">
        <w:tc>
          <w:tcPr>
            <w:tcW w:w="3256" w:type="dxa"/>
          </w:tcPr>
          <w:p w14:paraId="35A06482" w14:textId="2EB95C02" w:rsidR="00F4746B" w:rsidRPr="00FA7B63" w:rsidRDefault="00F4746B" w:rsidP="00EA2DBB">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Питання порядку денного № 4:</w:t>
            </w:r>
          </w:p>
        </w:tc>
        <w:tc>
          <w:tcPr>
            <w:tcW w:w="6804" w:type="dxa"/>
          </w:tcPr>
          <w:p w14:paraId="653CA9AA" w14:textId="6D946AEF" w:rsidR="00F4746B" w:rsidRPr="00FA7B63" w:rsidRDefault="008602BF" w:rsidP="00EA2DBB">
            <w:pPr>
              <w:jc w:val="both"/>
              <w:rPr>
                <w:rFonts w:ascii="Arial" w:hAnsi="Arial" w:cs="Arial"/>
                <w:b/>
                <w:bCs/>
                <w:color w:val="000000" w:themeColor="text1"/>
                <w:sz w:val="20"/>
                <w:szCs w:val="20"/>
                <w:lang w:val="uk-UA"/>
              </w:rPr>
            </w:pPr>
            <w:r w:rsidRPr="00FA7B63">
              <w:rPr>
                <w:rFonts w:ascii="Arial" w:hAnsi="Arial" w:cs="Arial"/>
                <w:b/>
                <w:bCs/>
                <w:color w:val="000000" w:themeColor="text1"/>
                <w:sz w:val="20"/>
                <w:szCs w:val="20"/>
                <w:lang w:val="uk-UA"/>
              </w:rPr>
              <w:t>Затвердження результатів фінансово-господарської діяльності Товариства за 2023 рік</w:t>
            </w:r>
          </w:p>
        </w:tc>
      </w:tr>
      <w:tr w:rsidR="00FA7B63" w:rsidRPr="00FA7B63" w14:paraId="206D0D12" w14:textId="77777777" w:rsidTr="00EA2DBB">
        <w:tc>
          <w:tcPr>
            <w:tcW w:w="3256" w:type="dxa"/>
          </w:tcPr>
          <w:p w14:paraId="0629275A" w14:textId="0C64D47C" w:rsidR="00F4746B" w:rsidRPr="00FA7B63" w:rsidRDefault="00F4746B" w:rsidP="00EA2DBB">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Проект рішення  з питання порядку денного № 4:</w:t>
            </w:r>
          </w:p>
        </w:tc>
        <w:tc>
          <w:tcPr>
            <w:tcW w:w="6804" w:type="dxa"/>
          </w:tcPr>
          <w:p w14:paraId="0C47004B" w14:textId="2F525D59" w:rsidR="008602BF" w:rsidRPr="00FA7B63" w:rsidRDefault="008602BF" w:rsidP="008602BF">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 xml:space="preserve">4.1. Затвердити результати фінансово-господарської діяльності Товариства за 2023 рік. </w:t>
            </w:r>
          </w:p>
          <w:p w14:paraId="2686E788" w14:textId="637E6B62" w:rsidR="00F4746B" w:rsidRPr="00FA7B63" w:rsidRDefault="008602BF" w:rsidP="008602BF">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4.2. Затвердити баланс (звіт про фінансовий стан) Товариства станом на 31.12.2023 року (Форма № 1), звіт про фінансові результати (звіт про сукупний дохід) Товариства за 2023 рік (Форма № 2), звіт про рух грошових коштів (за прямим методом) за 2023 рік (Форма № 3), звіт про власний капітал за 2023 рік (Форма № 4), примітки до річної фінансової звітності за 2023 рік.</w:t>
            </w:r>
          </w:p>
        </w:tc>
      </w:tr>
      <w:tr w:rsidR="00FA7B63" w:rsidRPr="00FA7B63" w14:paraId="7525A5B2" w14:textId="77777777" w:rsidTr="00EA2DBB">
        <w:tc>
          <w:tcPr>
            <w:tcW w:w="3256" w:type="dxa"/>
            <w:tcBorders>
              <w:bottom w:val="single" w:sz="4" w:space="0" w:color="auto"/>
            </w:tcBorders>
          </w:tcPr>
          <w:p w14:paraId="129B3C04" w14:textId="71F6612F" w:rsidR="00F4746B" w:rsidRPr="00FA7B63" w:rsidRDefault="00F4746B" w:rsidP="00EA2DBB">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Варіанти голосування за запропонований проект рішення з питання порядку денного № 4:</w:t>
            </w:r>
          </w:p>
          <w:p w14:paraId="685A1C13" w14:textId="77777777" w:rsidR="00F4746B" w:rsidRPr="00FA7B63" w:rsidRDefault="00F4746B" w:rsidP="00EA2DBB">
            <w:pPr>
              <w:rPr>
                <w:rFonts w:ascii="Arial" w:hAnsi="Arial" w:cs="Arial"/>
                <w:bCs/>
                <w:color w:val="000000" w:themeColor="text1"/>
                <w:sz w:val="20"/>
                <w:szCs w:val="20"/>
                <w:lang w:val="uk-UA"/>
              </w:rPr>
            </w:pPr>
          </w:p>
          <w:p w14:paraId="63F3EEB3" w14:textId="77777777" w:rsidR="00F4746B" w:rsidRPr="00FA7B63" w:rsidRDefault="00F4746B" w:rsidP="00EA2DBB">
            <w:pPr>
              <w:rPr>
                <w:rFonts w:ascii="Arial" w:hAnsi="Arial" w:cs="Arial"/>
                <w:bCs/>
                <w:color w:val="000000" w:themeColor="text1"/>
                <w:sz w:val="20"/>
                <w:szCs w:val="20"/>
                <w:lang w:val="uk-UA"/>
              </w:rPr>
            </w:pPr>
          </w:p>
        </w:tc>
        <w:tc>
          <w:tcPr>
            <w:tcW w:w="6804" w:type="dxa"/>
            <w:tcBorders>
              <w:bottom w:val="single" w:sz="4" w:space="0" w:color="auto"/>
            </w:tcBorders>
          </w:tcPr>
          <w:p w14:paraId="20193527" w14:textId="77777777" w:rsidR="00F4746B" w:rsidRPr="00FA7B63" w:rsidRDefault="00F4746B" w:rsidP="00EA2DBB">
            <w:pPr>
              <w:jc w:val="both"/>
              <w:rPr>
                <w:rFonts w:ascii="Arial" w:hAnsi="Arial" w:cs="Arial"/>
                <w:bCs/>
                <w:color w:val="000000" w:themeColor="text1"/>
                <w:sz w:val="16"/>
                <w:szCs w:val="16"/>
                <w:lang w:val="uk-UA"/>
              </w:rPr>
            </w:pPr>
            <w:r w:rsidRPr="00FA7B63">
              <w:rPr>
                <w:rFonts w:ascii="Arial" w:hAnsi="Arial" w:cs="Arial"/>
                <w:bCs/>
                <w:color w:val="000000" w:themeColor="text1"/>
                <w:sz w:val="16"/>
                <w:szCs w:val="16"/>
                <w:lang w:val="uk-UA"/>
              </w:rPr>
              <w:t>Зробіть позначку «плюс» (+) або іншу, що засвідчує Ваше волевиявлення, у квадраті біля прийнятого Вами рішення</w:t>
            </w:r>
          </w:p>
          <w:p w14:paraId="0218D0C5" w14:textId="77777777" w:rsidR="00F4746B" w:rsidRPr="00FA7B63" w:rsidRDefault="00F4746B" w:rsidP="00EA2DBB">
            <w:pPr>
              <w:rPr>
                <w:rFonts w:ascii="Arial" w:hAnsi="Arial" w:cs="Arial"/>
                <w:bCs/>
                <w:color w:val="000000" w:themeColor="text1"/>
                <w:sz w:val="20"/>
                <w:szCs w:val="20"/>
                <w:lang w:val="uk-UA"/>
              </w:rPr>
            </w:pPr>
          </w:p>
          <w:tbl>
            <w:tblPr>
              <w:tblW w:w="0" w:type="auto"/>
              <w:tblLook w:val="00A0" w:firstRow="1" w:lastRow="0" w:firstColumn="1" w:lastColumn="0" w:noHBand="0" w:noVBand="0"/>
            </w:tblPr>
            <w:tblGrid>
              <w:gridCol w:w="482"/>
              <w:gridCol w:w="1532"/>
              <w:gridCol w:w="484"/>
              <w:gridCol w:w="1642"/>
            </w:tblGrid>
            <w:tr w:rsidR="00FA7B63" w:rsidRPr="00FA7B63" w14:paraId="2DCF95FF" w14:textId="77777777" w:rsidTr="008207B6">
              <w:trPr>
                <w:trHeight w:val="139"/>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tcPr>
                <w:p w14:paraId="0D0DC081" w14:textId="77777777" w:rsidR="00F4746B" w:rsidRPr="00FA7B63" w:rsidRDefault="00F4746B" w:rsidP="00EA2DBB">
                  <w:pPr>
                    <w:contextualSpacing/>
                    <w:jc w:val="center"/>
                    <w:rPr>
                      <w:rFonts w:ascii="Arial" w:hAnsi="Arial" w:cs="Arial"/>
                      <w:b/>
                      <w:color w:val="000000" w:themeColor="text1"/>
                      <w:sz w:val="20"/>
                      <w:szCs w:val="20"/>
                      <w:lang w:val="uk-UA"/>
                    </w:rPr>
                  </w:pPr>
                </w:p>
              </w:tc>
              <w:tc>
                <w:tcPr>
                  <w:tcW w:w="1532" w:type="dxa"/>
                  <w:tcBorders>
                    <w:left w:val="single" w:sz="4" w:space="0" w:color="auto"/>
                    <w:right w:val="single" w:sz="4" w:space="0" w:color="auto"/>
                  </w:tcBorders>
                  <w:shd w:val="clear" w:color="auto" w:fill="auto"/>
                  <w:vAlign w:val="center"/>
                </w:tcPr>
                <w:p w14:paraId="639ECB69" w14:textId="77777777" w:rsidR="00F4746B" w:rsidRPr="00FA7B63" w:rsidRDefault="00F4746B" w:rsidP="00EA2DBB">
                  <w:pPr>
                    <w:contextualSpacing/>
                    <w:rPr>
                      <w:rFonts w:ascii="Arial" w:hAnsi="Arial" w:cs="Arial"/>
                      <w:b/>
                      <w:color w:val="000000" w:themeColor="text1"/>
                      <w:sz w:val="20"/>
                      <w:szCs w:val="20"/>
                      <w:lang w:val="uk-UA"/>
                    </w:rPr>
                  </w:pPr>
                </w:p>
                <w:p w14:paraId="5DEE74F8" w14:textId="77777777" w:rsidR="00F4746B" w:rsidRPr="00FA7B63" w:rsidRDefault="00F4746B" w:rsidP="00EA2DBB">
                  <w:pPr>
                    <w:contextualSpacing/>
                    <w:rPr>
                      <w:rFonts w:ascii="Arial" w:hAnsi="Arial" w:cs="Arial"/>
                      <w:b/>
                      <w:color w:val="000000" w:themeColor="text1"/>
                      <w:sz w:val="20"/>
                      <w:szCs w:val="20"/>
                      <w:lang w:val="uk-UA"/>
                    </w:rPr>
                  </w:pPr>
                  <w:r w:rsidRPr="00FA7B63">
                    <w:rPr>
                      <w:rFonts w:ascii="Arial" w:hAnsi="Arial" w:cs="Arial"/>
                      <w:b/>
                      <w:color w:val="000000" w:themeColor="text1"/>
                      <w:sz w:val="20"/>
                      <w:szCs w:val="20"/>
                      <w:lang w:val="uk-UA"/>
                    </w:rPr>
                    <w:t>ЗА</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200A25FD" w14:textId="77777777" w:rsidR="00F4746B" w:rsidRPr="00FA7B63" w:rsidRDefault="00F4746B" w:rsidP="00EA2DBB">
                  <w:pPr>
                    <w:contextualSpacing/>
                    <w:jc w:val="center"/>
                    <w:rPr>
                      <w:rFonts w:ascii="Arial" w:hAnsi="Arial" w:cs="Arial"/>
                      <w:b/>
                      <w:color w:val="000000" w:themeColor="text1"/>
                      <w:sz w:val="20"/>
                      <w:szCs w:val="20"/>
                      <w:lang w:val="uk-UA"/>
                    </w:rPr>
                  </w:pPr>
                </w:p>
              </w:tc>
              <w:tc>
                <w:tcPr>
                  <w:tcW w:w="1642" w:type="dxa"/>
                  <w:tcBorders>
                    <w:left w:val="single" w:sz="4" w:space="0" w:color="auto"/>
                  </w:tcBorders>
                  <w:shd w:val="clear" w:color="auto" w:fill="auto"/>
                  <w:vAlign w:val="center"/>
                </w:tcPr>
                <w:p w14:paraId="406010DC" w14:textId="77777777" w:rsidR="00F4746B" w:rsidRPr="00FA7B63" w:rsidRDefault="00F4746B" w:rsidP="00EA2DBB">
                  <w:pPr>
                    <w:contextualSpacing/>
                    <w:rPr>
                      <w:rFonts w:ascii="Arial" w:hAnsi="Arial" w:cs="Arial"/>
                      <w:b/>
                      <w:color w:val="000000" w:themeColor="text1"/>
                      <w:sz w:val="20"/>
                      <w:szCs w:val="20"/>
                      <w:lang w:val="uk-UA"/>
                    </w:rPr>
                  </w:pPr>
                </w:p>
                <w:p w14:paraId="4073995F" w14:textId="77777777" w:rsidR="00F4746B" w:rsidRPr="00FA7B63" w:rsidRDefault="00F4746B" w:rsidP="00EA2DBB">
                  <w:pPr>
                    <w:contextualSpacing/>
                    <w:rPr>
                      <w:rFonts w:ascii="Arial" w:hAnsi="Arial" w:cs="Arial"/>
                      <w:b/>
                      <w:color w:val="000000" w:themeColor="text1"/>
                      <w:sz w:val="20"/>
                      <w:szCs w:val="20"/>
                      <w:lang w:val="uk-UA"/>
                    </w:rPr>
                  </w:pPr>
                  <w:r w:rsidRPr="00FA7B63">
                    <w:rPr>
                      <w:rFonts w:ascii="Arial" w:hAnsi="Arial" w:cs="Arial"/>
                      <w:b/>
                      <w:color w:val="000000" w:themeColor="text1"/>
                      <w:sz w:val="20"/>
                      <w:szCs w:val="20"/>
                      <w:lang w:val="uk-UA"/>
                    </w:rPr>
                    <w:t>ПРОТИ</w:t>
                  </w:r>
                </w:p>
              </w:tc>
            </w:tr>
          </w:tbl>
          <w:p w14:paraId="0FBA323A" w14:textId="77777777" w:rsidR="00F4746B" w:rsidRPr="00FA7B63" w:rsidRDefault="00F4746B" w:rsidP="00EA2DBB">
            <w:pPr>
              <w:rPr>
                <w:rFonts w:ascii="Arial" w:hAnsi="Arial" w:cs="Arial"/>
                <w:bCs/>
                <w:color w:val="000000" w:themeColor="text1"/>
                <w:sz w:val="20"/>
                <w:szCs w:val="20"/>
                <w:lang w:val="uk-UA"/>
              </w:rPr>
            </w:pPr>
          </w:p>
        </w:tc>
      </w:tr>
      <w:tr w:rsidR="00FA7B63" w:rsidRPr="00FA7B63" w14:paraId="3C00A516" w14:textId="77777777" w:rsidTr="00EA2DBB">
        <w:tc>
          <w:tcPr>
            <w:tcW w:w="10060" w:type="dxa"/>
            <w:gridSpan w:val="2"/>
            <w:tcBorders>
              <w:left w:val="nil"/>
              <w:right w:val="nil"/>
            </w:tcBorders>
          </w:tcPr>
          <w:p w14:paraId="40529A92" w14:textId="77777777" w:rsidR="00F4746B" w:rsidRPr="00FA7B63" w:rsidRDefault="00F4746B" w:rsidP="00EA2DBB">
            <w:pPr>
              <w:rPr>
                <w:rFonts w:ascii="Arial" w:hAnsi="Arial" w:cs="Arial"/>
                <w:bCs/>
                <w:color w:val="000000" w:themeColor="text1"/>
                <w:sz w:val="20"/>
                <w:szCs w:val="20"/>
                <w:lang w:val="uk-UA"/>
              </w:rPr>
            </w:pPr>
          </w:p>
        </w:tc>
      </w:tr>
      <w:tr w:rsidR="00FA7B63" w:rsidRPr="00FA7B63" w14:paraId="3BB2CEFC" w14:textId="77777777" w:rsidTr="00EA2DBB">
        <w:tc>
          <w:tcPr>
            <w:tcW w:w="3256" w:type="dxa"/>
          </w:tcPr>
          <w:p w14:paraId="7FCA12DB" w14:textId="2A303C32" w:rsidR="00F4746B" w:rsidRPr="00FA7B63" w:rsidRDefault="00F4746B" w:rsidP="00EA2DBB">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Питання порядку денного № 5:</w:t>
            </w:r>
          </w:p>
        </w:tc>
        <w:tc>
          <w:tcPr>
            <w:tcW w:w="6804" w:type="dxa"/>
          </w:tcPr>
          <w:p w14:paraId="064261E9" w14:textId="2E1C46FE" w:rsidR="00F4746B" w:rsidRPr="00FA7B63" w:rsidRDefault="00496D4B" w:rsidP="00EA2DBB">
            <w:pPr>
              <w:jc w:val="both"/>
              <w:rPr>
                <w:rFonts w:ascii="Arial" w:hAnsi="Arial" w:cs="Arial"/>
                <w:b/>
                <w:bCs/>
                <w:color w:val="000000" w:themeColor="text1"/>
                <w:sz w:val="20"/>
                <w:szCs w:val="20"/>
                <w:lang w:val="uk-UA"/>
              </w:rPr>
            </w:pPr>
            <w:r w:rsidRPr="00FA7B63">
              <w:rPr>
                <w:rFonts w:ascii="Arial" w:hAnsi="Arial" w:cs="Arial"/>
                <w:b/>
                <w:bCs/>
                <w:color w:val="000000" w:themeColor="text1"/>
                <w:sz w:val="20"/>
                <w:szCs w:val="20"/>
                <w:lang w:val="uk-UA"/>
              </w:rPr>
              <w:t>Визначення порядку покриття збитків за підсумками роботи Товариства у 2023 році</w:t>
            </w:r>
          </w:p>
        </w:tc>
      </w:tr>
      <w:tr w:rsidR="00FA7B63" w:rsidRPr="00225F15" w14:paraId="7D1A623A" w14:textId="77777777" w:rsidTr="00EA2DBB">
        <w:tc>
          <w:tcPr>
            <w:tcW w:w="3256" w:type="dxa"/>
          </w:tcPr>
          <w:p w14:paraId="55BB5AE2" w14:textId="71E662FF" w:rsidR="00F4746B" w:rsidRPr="00FA7B63" w:rsidRDefault="00F4746B" w:rsidP="00EA2DBB">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Проект рішення  з питання порядку денного № 5:</w:t>
            </w:r>
          </w:p>
        </w:tc>
        <w:tc>
          <w:tcPr>
            <w:tcW w:w="6804" w:type="dxa"/>
          </w:tcPr>
          <w:p w14:paraId="341DFA5C" w14:textId="17D157A6" w:rsidR="00F4746B" w:rsidRPr="00FA7B63" w:rsidRDefault="00496D4B" w:rsidP="00496D4B">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5.1. Збитки, отримані Товариством за результатами діяльності у 2023 році, у розмірі 58 025 200,65 гривень (п’ятдесят вісім мільйонів двадцять п’ять тисяч двісті гривень 65 копійок), покрити за рахунок прибутку Товариства майбутніх періодів.</w:t>
            </w:r>
          </w:p>
        </w:tc>
      </w:tr>
      <w:tr w:rsidR="00FA7B63" w:rsidRPr="00FA7B63" w14:paraId="56854A00" w14:textId="77777777" w:rsidTr="00EA2DBB">
        <w:tc>
          <w:tcPr>
            <w:tcW w:w="3256" w:type="dxa"/>
            <w:tcBorders>
              <w:bottom w:val="single" w:sz="4" w:space="0" w:color="auto"/>
            </w:tcBorders>
          </w:tcPr>
          <w:p w14:paraId="78373DDB" w14:textId="36FA9172" w:rsidR="00F4746B" w:rsidRPr="00FA7B63" w:rsidRDefault="00F4746B" w:rsidP="00EA2DBB">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lastRenderedPageBreak/>
              <w:t>Варіанти голосування за запропонований проект рішення з питання порядку денного № 5:</w:t>
            </w:r>
          </w:p>
          <w:p w14:paraId="7A4D053F" w14:textId="77777777" w:rsidR="00F4746B" w:rsidRPr="00FA7B63" w:rsidRDefault="00F4746B" w:rsidP="00EA2DBB">
            <w:pPr>
              <w:rPr>
                <w:rFonts w:ascii="Arial" w:hAnsi="Arial" w:cs="Arial"/>
                <w:bCs/>
                <w:color w:val="000000" w:themeColor="text1"/>
                <w:sz w:val="20"/>
                <w:szCs w:val="20"/>
                <w:lang w:val="uk-UA"/>
              </w:rPr>
            </w:pPr>
          </w:p>
          <w:p w14:paraId="77CF4A7A" w14:textId="77777777" w:rsidR="00F4746B" w:rsidRPr="00FA7B63" w:rsidRDefault="00F4746B" w:rsidP="00EA2DBB">
            <w:pPr>
              <w:rPr>
                <w:rFonts w:ascii="Arial" w:hAnsi="Arial" w:cs="Arial"/>
                <w:bCs/>
                <w:color w:val="000000" w:themeColor="text1"/>
                <w:sz w:val="20"/>
                <w:szCs w:val="20"/>
                <w:lang w:val="uk-UA"/>
              </w:rPr>
            </w:pPr>
          </w:p>
        </w:tc>
        <w:tc>
          <w:tcPr>
            <w:tcW w:w="6804" w:type="dxa"/>
            <w:tcBorders>
              <w:bottom w:val="single" w:sz="4" w:space="0" w:color="auto"/>
            </w:tcBorders>
          </w:tcPr>
          <w:p w14:paraId="66692F9E" w14:textId="77777777" w:rsidR="00F4746B" w:rsidRPr="00FA7B63" w:rsidRDefault="00F4746B" w:rsidP="00EA2DBB">
            <w:pPr>
              <w:jc w:val="both"/>
              <w:rPr>
                <w:rFonts w:ascii="Arial" w:hAnsi="Arial" w:cs="Arial"/>
                <w:bCs/>
                <w:color w:val="000000" w:themeColor="text1"/>
                <w:sz w:val="16"/>
                <w:szCs w:val="16"/>
                <w:lang w:val="uk-UA"/>
              </w:rPr>
            </w:pPr>
            <w:r w:rsidRPr="00FA7B63">
              <w:rPr>
                <w:rFonts w:ascii="Arial" w:hAnsi="Arial" w:cs="Arial"/>
                <w:bCs/>
                <w:color w:val="000000" w:themeColor="text1"/>
                <w:sz w:val="16"/>
                <w:szCs w:val="16"/>
                <w:lang w:val="uk-UA"/>
              </w:rPr>
              <w:t>Зробіть позначку «плюс» (+) або іншу, що засвідчує Ваше волевиявлення, у квадраті біля прийнятого Вами рішення</w:t>
            </w:r>
          </w:p>
          <w:p w14:paraId="6C549FA1" w14:textId="77777777" w:rsidR="00F4746B" w:rsidRPr="00FA7B63" w:rsidRDefault="00F4746B" w:rsidP="00EA2DBB">
            <w:pPr>
              <w:rPr>
                <w:rFonts w:ascii="Arial" w:hAnsi="Arial" w:cs="Arial"/>
                <w:bCs/>
                <w:color w:val="000000" w:themeColor="text1"/>
                <w:sz w:val="20"/>
                <w:szCs w:val="20"/>
                <w:lang w:val="uk-UA"/>
              </w:rPr>
            </w:pPr>
          </w:p>
          <w:tbl>
            <w:tblPr>
              <w:tblW w:w="0" w:type="auto"/>
              <w:tblLook w:val="00A0" w:firstRow="1" w:lastRow="0" w:firstColumn="1" w:lastColumn="0" w:noHBand="0" w:noVBand="0"/>
            </w:tblPr>
            <w:tblGrid>
              <w:gridCol w:w="482"/>
              <w:gridCol w:w="1532"/>
              <w:gridCol w:w="484"/>
              <w:gridCol w:w="1642"/>
            </w:tblGrid>
            <w:tr w:rsidR="00FA7B63" w:rsidRPr="00FA7B63" w14:paraId="57781985" w14:textId="77777777" w:rsidTr="008207B6">
              <w:trPr>
                <w:trHeight w:val="139"/>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tcPr>
                <w:p w14:paraId="057CDE86" w14:textId="77777777" w:rsidR="00F4746B" w:rsidRPr="00FA7B63" w:rsidRDefault="00F4746B" w:rsidP="00EA2DBB">
                  <w:pPr>
                    <w:contextualSpacing/>
                    <w:jc w:val="center"/>
                    <w:rPr>
                      <w:rFonts w:ascii="Arial" w:hAnsi="Arial" w:cs="Arial"/>
                      <w:b/>
                      <w:color w:val="000000" w:themeColor="text1"/>
                      <w:sz w:val="20"/>
                      <w:szCs w:val="20"/>
                      <w:lang w:val="uk-UA"/>
                    </w:rPr>
                  </w:pPr>
                </w:p>
              </w:tc>
              <w:tc>
                <w:tcPr>
                  <w:tcW w:w="1532" w:type="dxa"/>
                  <w:tcBorders>
                    <w:left w:val="single" w:sz="4" w:space="0" w:color="auto"/>
                    <w:right w:val="single" w:sz="4" w:space="0" w:color="auto"/>
                  </w:tcBorders>
                  <w:shd w:val="clear" w:color="auto" w:fill="auto"/>
                  <w:vAlign w:val="center"/>
                </w:tcPr>
                <w:p w14:paraId="2271780C" w14:textId="77777777" w:rsidR="00F4746B" w:rsidRPr="00FA7B63" w:rsidRDefault="00F4746B" w:rsidP="00EA2DBB">
                  <w:pPr>
                    <w:contextualSpacing/>
                    <w:rPr>
                      <w:rFonts w:ascii="Arial" w:hAnsi="Arial" w:cs="Arial"/>
                      <w:b/>
                      <w:color w:val="000000" w:themeColor="text1"/>
                      <w:sz w:val="20"/>
                      <w:szCs w:val="20"/>
                      <w:lang w:val="uk-UA"/>
                    </w:rPr>
                  </w:pPr>
                </w:p>
                <w:p w14:paraId="76173521" w14:textId="77777777" w:rsidR="00F4746B" w:rsidRPr="00FA7B63" w:rsidRDefault="00F4746B" w:rsidP="00EA2DBB">
                  <w:pPr>
                    <w:contextualSpacing/>
                    <w:rPr>
                      <w:rFonts w:ascii="Arial" w:hAnsi="Arial" w:cs="Arial"/>
                      <w:b/>
                      <w:color w:val="000000" w:themeColor="text1"/>
                      <w:sz w:val="20"/>
                      <w:szCs w:val="20"/>
                      <w:lang w:val="uk-UA"/>
                    </w:rPr>
                  </w:pPr>
                  <w:r w:rsidRPr="00FA7B63">
                    <w:rPr>
                      <w:rFonts w:ascii="Arial" w:hAnsi="Arial" w:cs="Arial"/>
                      <w:b/>
                      <w:color w:val="000000" w:themeColor="text1"/>
                      <w:sz w:val="20"/>
                      <w:szCs w:val="20"/>
                      <w:lang w:val="uk-UA"/>
                    </w:rPr>
                    <w:t>ЗА</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735E2BD8" w14:textId="77777777" w:rsidR="00F4746B" w:rsidRPr="00FA7B63" w:rsidRDefault="00F4746B" w:rsidP="00EA2DBB">
                  <w:pPr>
                    <w:contextualSpacing/>
                    <w:jc w:val="center"/>
                    <w:rPr>
                      <w:rFonts w:ascii="Arial" w:hAnsi="Arial" w:cs="Arial"/>
                      <w:b/>
                      <w:color w:val="000000" w:themeColor="text1"/>
                      <w:sz w:val="20"/>
                      <w:szCs w:val="20"/>
                      <w:lang w:val="uk-UA"/>
                    </w:rPr>
                  </w:pPr>
                </w:p>
              </w:tc>
              <w:tc>
                <w:tcPr>
                  <w:tcW w:w="1642" w:type="dxa"/>
                  <w:tcBorders>
                    <w:left w:val="single" w:sz="4" w:space="0" w:color="auto"/>
                  </w:tcBorders>
                  <w:shd w:val="clear" w:color="auto" w:fill="auto"/>
                  <w:vAlign w:val="center"/>
                </w:tcPr>
                <w:p w14:paraId="7EC4FD38" w14:textId="77777777" w:rsidR="00F4746B" w:rsidRPr="00FA7B63" w:rsidRDefault="00F4746B" w:rsidP="00EA2DBB">
                  <w:pPr>
                    <w:contextualSpacing/>
                    <w:rPr>
                      <w:rFonts w:ascii="Arial" w:hAnsi="Arial" w:cs="Arial"/>
                      <w:b/>
                      <w:color w:val="000000" w:themeColor="text1"/>
                      <w:sz w:val="20"/>
                      <w:szCs w:val="20"/>
                      <w:lang w:val="uk-UA"/>
                    </w:rPr>
                  </w:pPr>
                </w:p>
                <w:p w14:paraId="66334201" w14:textId="77777777" w:rsidR="00F4746B" w:rsidRPr="00FA7B63" w:rsidRDefault="00F4746B" w:rsidP="00EA2DBB">
                  <w:pPr>
                    <w:contextualSpacing/>
                    <w:rPr>
                      <w:rFonts w:ascii="Arial" w:hAnsi="Arial" w:cs="Arial"/>
                      <w:b/>
                      <w:color w:val="000000" w:themeColor="text1"/>
                      <w:sz w:val="20"/>
                      <w:szCs w:val="20"/>
                      <w:lang w:val="uk-UA"/>
                    </w:rPr>
                  </w:pPr>
                  <w:r w:rsidRPr="00FA7B63">
                    <w:rPr>
                      <w:rFonts w:ascii="Arial" w:hAnsi="Arial" w:cs="Arial"/>
                      <w:b/>
                      <w:color w:val="000000" w:themeColor="text1"/>
                      <w:sz w:val="20"/>
                      <w:szCs w:val="20"/>
                      <w:lang w:val="uk-UA"/>
                    </w:rPr>
                    <w:t>ПРОТИ</w:t>
                  </w:r>
                </w:p>
              </w:tc>
            </w:tr>
          </w:tbl>
          <w:p w14:paraId="3577F881" w14:textId="77777777" w:rsidR="00F4746B" w:rsidRPr="00FA7B63" w:rsidRDefault="00F4746B" w:rsidP="00EA2DBB">
            <w:pPr>
              <w:rPr>
                <w:rFonts w:ascii="Arial" w:hAnsi="Arial" w:cs="Arial"/>
                <w:bCs/>
                <w:color w:val="000000" w:themeColor="text1"/>
                <w:sz w:val="20"/>
                <w:szCs w:val="20"/>
                <w:lang w:val="uk-UA"/>
              </w:rPr>
            </w:pPr>
          </w:p>
        </w:tc>
      </w:tr>
      <w:tr w:rsidR="00FA7B63" w:rsidRPr="00FA7B63" w14:paraId="3B1891DC" w14:textId="77777777" w:rsidTr="001902BA">
        <w:tc>
          <w:tcPr>
            <w:tcW w:w="10060" w:type="dxa"/>
            <w:gridSpan w:val="2"/>
            <w:tcBorders>
              <w:left w:val="nil"/>
              <w:right w:val="nil"/>
            </w:tcBorders>
          </w:tcPr>
          <w:p w14:paraId="3C3E3F8B" w14:textId="77777777" w:rsidR="00253E0E" w:rsidRPr="00FA7B63" w:rsidRDefault="00253E0E" w:rsidP="001902BA">
            <w:pPr>
              <w:rPr>
                <w:rFonts w:ascii="Arial" w:hAnsi="Arial" w:cs="Arial"/>
                <w:bCs/>
                <w:color w:val="000000" w:themeColor="text1"/>
                <w:sz w:val="20"/>
                <w:szCs w:val="20"/>
                <w:lang w:val="uk-UA"/>
              </w:rPr>
            </w:pPr>
          </w:p>
        </w:tc>
      </w:tr>
      <w:tr w:rsidR="00FA7B63" w:rsidRPr="00FA7B63" w14:paraId="182B73B4" w14:textId="77777777" w:rsidTr="001902BA">
        <w:tc>
          <w:tcPr>
            <w:tcW w:w="3256" w:type="dxa"/>
          </w:tcPr>
          <w:p w14:paraId="38A08102" w14:textId="3C3B257C" w:rsidR="00253E0E" w:rsidRPr="00FA7B63" w:rsidRDefault="00253E0E" w:rsidP="001902BA">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Питання порядку денного № 6:</w:t>
            </w:r>
          </w:p>
        </w:tc>
        <w:tc>
          <w:tcPr>
            <w:tcW w:w="6804" w:type="dxa"/>
          </w:tcPr>
          <w:p w14:paraId="00820CA3" w14:textId="5D4C424E" w:rsidR="00253E0E" w:rsidRPr="00FA7B63" w:rsidRDefault="00253E0E" w:rsidP="001902BA">
            <w:pPr>
              <w:jc w:val="both"/>
              <w:rPr>
                <w:rFonts w:ascii="Arial" w:hAnsi="Arial" w:cs="Arial"/>
                <w:b/>
                <w:bCs/>
                <w:color w:val="000000" w:themeColor="text1"/>
                <w:sz w:val="20"/>
                <w:szCs w:val="20"/>
                <w:lang w:val="uk-UA"/>
              </w:rPr>
            </w:pPr>
            <w:r w:rsidRPr="00FA7B63">
              <w:rPr>
                <w:rFonts w:ascii="Arial" w:hAnsi="Arial" w:cs="Arial"/>
                <w:b/>
                <w:bCs/>
                <w:color w:val="000000" w:themeColor="text1"/>
                <w:sz w:val="20"/>
                <w:szCs w:val="20"/>
                <w:lang w:val="uk-UA"/>
              </w:rPr>
              <w:t>Прийняття рішення про продаж Товариством власних акцій, які викуплені у акціонерів або набуті в інший спосіб</w:t>
            </w:r>
          </w:p>
        </w:tc>
      </w:tr>
      <w:tr w:rsidR="00FA7B63" w:rsidRPr="00FA7B63" w14:paraId="5FF4502A" w14:textId="77777777" w:rsidTr="001902BA">
        <w:tc>
          <w:tcPr>
            <w:tcW w:w="3256" w:type="dxa"/>
          </w:tcPr>
          <w:p w14:paraId="5602737E" w14:textId="2EB1E485" w:rsidR="00253E0E" w:rsidRPr="00FA7B63" w:rsidRDefault="00253E0E" w:rsidP="001902BA">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Проект рішення  з питання порядку денного № 6:</w:t>
            </w:r>
          </w:p>
        </w:tc>
        <w:tc>
          <w:tcPr>
            <w:tcW w:w="6804" w:type="dxa"/>
          </w:tcPr>
          <w:p w14:paraId="78E666C2" w14:textId="36AF1B44" w:rsidR="00253E0E" w:rsidRPr="00FA7B63" w:rsidRDefault="00253E0E" w:rsidP="00253E0E">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6.1. Дозволити продаж Товариством власних акцій, які викуплені у акціонерів або набуті в інший спосіб, за ціною, яка встановлюється не нижче ринкової вартості акцій визначену відповідно до </w:t>
            </w:r>
            <w:hyperlink r:id="rId8" w:anchor="n100" w:history="1">
              <w:r w:rsidRPr="00CF55BF">
                <w:rPr>
                  <w:rFonts w:ascii="Arial" w:hAnsi="Arial" w:cs="Arial"/>
                  <w:bCs/>
                  <w:color w:val="000000" w:themeColor="text1"/>
                  <w:sz w:val="20"/>
                  <w:szCs w:val="20"/>
                  <w:lang w:val="uk-UA"/>
                </w:rPr>
                <w:t>статті 9</w:t>
              </w:r>
            </w:hyperlink>
            <w:r w:rsidRPr="00FA7B63">
              <w:rPr>
                <w:rFonts w:ascii="Arial" w:hAnsi="Arial" w:cs="Arial"/>
                <w:bCs/>
                <w:color w:val="000000" w:themeColor="text1"/>
                <w:sz w:val="20"/>
                <w:szCs w:val="20"/>
                <w:lang w:val="uk-UA"/>
              </w:rPr>
              <w:t>  Закону України «Про акціонерні товариства».</w:t>
            </w:r>
          </w:p>
          <w:p w14:paraId="3A010F25" w14:textId="2C57889D" w:rsidR="00253E0E" w:rsidRPr="00FA7B63" w:rsidRDefault="00253E0E" w:rsidP="00253E0E">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6.2. Уповноважити Раду директорів Товариства визначати істотні та інші умови продажу акцій, які викуплені у акціонерів або набуті в інший спосіб, відповідно до пункту 6.1. цього рішення на свій розсуд.</w:t>
            </w:r>
          </w:p>
          <w:p w14:paraId="55AEE338" w14:textId="6EFF8DBB" w:rsidR="00253E0E" w:rsidRPr="00FA7B63" w:rsidRDefault="00253E0E" w:rsidP="00253E0E">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6.3. Надати повноваження Генеральному директору Товариства або особі, яка виконує його обов’язки, або іншій особі, уповноваженій на це довіреністю, виданою Генеральним директором Товариства або виконуючим його обов’язки, укласти і підписати правочин, який зазначений у пунктах 6.1.-6.2. цього Протоколу Загальних зборів акціонерів Товариства, на умовах, визначених Радою директорів та з урахуванням умов, зазначених у пунктах 6.1.-6.2. цього Протоколу Загальних зборів акціонерів Товариства, а також вносити зміни, за винятком умов, які визначені у пунктах 6.1.-6.2. цього Протоколу Загальних зборів акціонерів Товариства, підписувати пов’язані з цим додаткові угоди, а також інші документи, які можуть бути необхідні у зв’язку з підписанням вказаного вище правочину.</w:t>
            </w:r>
          </w:p>
          <w:p w14:paraId="65754C13" w14:textId="4BE7A3F1" w:rsidR="00253E0E" w:rsidRPr="00FA7B63" w:rsidRDefault="00253E0E" w:rsidP="00253E0E">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6.4. Для укладення та виконання Товариством правочинів, на вчинення яких була попередньо надана згода Загальними зборами акціонерів Товариства відповідно до п. 6.1. та п. 6.2. цього Протоколу Загальних зборів акціонерів Товариства, не вимагається прийняття будь-якого подальшого рішення Загальними зборами акціонерів Товариства, Радою директорів Товариства або іншим органом управління Товариства.».</w:t>
            </w:r>
          </w:p>
        </w:tc>
      </w:tr>
      <w:tr w:rsidR="00FA7B63" w:rsidRPr="00FA7B63" w14:paraId="5CA381D7" w14:textId="77777777" w:rsidTr="001902BA">
        <w:tc>
          <w:tcPr>
            <w:tcW w:w="3256" w:type="dxa"/>
            <w:tcBorders>
              <w:bottom w:val="single" w:sz="4" w:space="0" w:color="auto"/>
            </w:tcBorders>
          </w:tcPr>
          <w:p w14:paraId="3AB43E3D" w14:textId="6B756130" w:rsidR="00253E0E" w:rsidRPr="00FA7B63" w:rsidRDefault="00253E0E" w:rsidP="001902BA">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Варіанти голосування за запропонований проект рішення з питання порядку денного № 6:</w:t>
            </w:r>
          </w:p>
          <w:p w14:paraId="2FC481FA" w14:textId="77777777" w:rsidR="00253E0E" w:rsidRPr="00FA7B63" w:rsidRDefault="00253E0E" w:rsidP="001902BA">
            <w:pPr>
              <w:rPr>
                <w:rFonts w:ascii="Arial" w:hAnsi="Arial" w:cs="Arial"/>
                <w:bCs/>
                <w:color w:val="000000" w:themeColor="text1"/>
                <w:sz w:val="20"/>
                <w:szCs w:val="20"/>
                <w:lang w:val="uk-UA"/>
              </w:rPr>
            </w:pPr>
          </w:p>
        </w:tc>
        <w:tc>
          <w:tcPr>
            <w:tcW w:w="6804" w:type="dxa"/>
            <w:tcBorders>
              <w:bottom w:val="single" w:sz="4" w:space="0" w:color="auto"/>
            </w:tcBorders>
          </w:tcPr>
          <w:p w14:paraId="20BB292A" w14:textId="77777777" w:rsidR="00253E0E" w:rsidRPr="00FA7B63" w:rsidRDefault="00253E0E" w:rsidP="001902BA">
            <w:pPr>
              <w:jc w:val="both"/>
              <w:rPr>
                <w:rFonts w:ascii="Arial" w:hAnsi="Arial" w:cs="Arial"/>
                <w:bCs/>
                <w:color w:val="000000" w:themeColor="text1"/>
                <w:sz w:val="16"/>
                <w:szCs w:val="16"/>
                <w:lang w:val="uk-UA"/>
              </w:rPr>
            </w:pPr>
            <w:r w:rsidRPr="00FA7B63">
              <w:rPr>
                <w:rFonts w:ascii="Arial" w:hAnsi="Arial" w:cs="Arial"/>
                <w:bCs/>
                <w:color w:val="000000" w:themeColor="text1"/>
                <w:sz w:val="16"/>
                <w:szCs w:val="16"/>
                <w:lang w:val="uk-UA"/>
              </w:rPr>
              <w:t>Зробіть позначку «плюс» (+) або іншу, що засвідчує Ваше волевиявлення, у квадраті біля прийнятого Вами рішення</w:t>
            </w:r>
          </w:p>
          <w:p w14:paraId="472705D3" w14:textId="77777777" w:rsidR="00253E0E" w:rsidRPr="00FA7B63" w:rsidRDefault="00253E0E" w:rsidP="001902BA">
            <w:pPr>
              <w:rPr>
                <w:rFonts w:ascii="Arial" w:hAnsi="Arial" w:cs="Arial"/>
                <w:bCs/>
                <w:color w:val="000000" w:themeColor="text1"/>
                <w:sz w:val="20"/>
                <w:szCs w:val="20"/>
                <w:lang w:val="uk-UA"/>
              </w:rPr>
            </w:pPr>
          </w:p>
          <w:tbl>
            <w:tblPr>
              <w:tblW w:w="0" w:type="auto"/>
              <w:tblLook w:val="00A0" w:firstRow="1" w:lastRow="0" w:firstColumn="1" w:lastColumn="0" w:noHBand="0" w:noVBand="0"/>
            </w:tblPr>
            <w:tblGrid>
              <w:gridCol w:w="482"/>
              <w:gridCol w:w="1532"/>
              <w:gridCol w:w="484"/>
              <w:gridCol w:w="1642"/>
            </w:tblGrid>
            <w:tr w:rsidR="00FA7B63" w:rsidRPr="00FA7B63" w14:paraId="04D6F216" w14:textId="77777777" w:rsidTr="001902BA">
              <w:trPr>
                <w:trHeight w:val="139"/>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tcPr>
                <w:p w14:paraId="3F175A20" w14:textId="77777777" w:rsidR="00253E0E" w:rsidRPr="00FA7B63" w:rsidRDefault="00253E0E" w:rsidP="001902BA">
                  <w:pPr>
                    <w:contextualSpacing/>
                    <w:jc w:val="center"/>
                    <w:rPr>
                      <w:rFonts w:ascii="Arial" w:hAnsi="Arial" w:cs="Arial"/>
                      <w:b/>
                      <w:color w:val="000000" w:themeColor="text1"/>
                      <w:sz w:val="20"/>
                      <w:szCs w:val="20"/>
                      <w:lang w:val="uk-UA"/>
                    </w:rPr>
                  </w:pPr>
                </w:p>
              </w:tc>
              <w:tc>
                <w:tcPr>
                  <w:tcW w:w="1532" w:type="dxa"/>
                  <w:tcBorders>
                    <w:left w:val="single" w:sz="4" w:space="0" w:color="auto"/>
                    <w:right w:val="single" w:sz="4" w:space="0" w:color="auto"/>
                  </w:tcBorders>
                  <w:shd w:val="clear" w:color="auto" w:fill="auto"/>
                  <w:vAlign w:val="center"/>
                </w:tcPr>
                <w:p w14:paraId="7DE95BBB" w14:textId="77777777" w:rsidR="00253E0E" w:rsidRPr="00FA7B63" w:rsidRDefault="00253E0E" w:rsidP="001902BA">
                  <w:pPr>
                    <w:contextualSpacing/>
                    <w:rPr>
                      <w:rFonts w:ascii="Arial" w:hAnsi="Arial" w:cs="Arial"/>
                      <w:b/>
                      <w:color w:val="000000" w:themeColor="text1"/>
                      <w:sz w:val="20"/>
                      <w:szCs w:val="20"/>
                      <w:lang w:val="uk-UA"/>
                    </w:rPr>
                  </w:pPr>
                </w:p>
                <w:p w14:paraId="7C711A87" w14:textId="77777777" w:rsidR="00253E0E" w:rsidRPr="00FA7B63" w:rsidRDefault="00253E0E" w:rsidP="001902BA">
                  <w:pPr>
                    <w:contextualSpacing/>
                    <w:rPr>
                      <w:rFonts w:ascii="Arial" w:hAnsi="Arial" w:cs="Arial"/>
                      <w:b/>
                      <w:color w:val="000000" w:themeColor="text1"/>
                      <w:sz w:val="20"/>
                      <w:szCs w:val="20"/>
                      <w:lang w:val="uk-UA"/>
                    </w:rPr>
                  </w:pPr>
                  <w:r w:rsidRPr="00FA7B63">
                    <w:rPr>
                      <w:rFonts w:ascii="Arial" w:hAnsi="Arial" w:cs="Arial"/>
                      <w:b/>
                      <w:color w:val="000000" w:themeColor="text1"/>
                      <w:sz w:val="20"/>
                      <w:szCs w:val="20"/>
                      <w:lang w:val="uk-UA"/>
                    </w:rPr>
                    <w:t>ЗА</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1A13A827" w14:textId="77777777" w:rsidR="00253E0E" w:rsidRPr="00FA7B63" w:rsidRDefault="00253E0E" w:rsidP="001902BA">
                  <w:pPr>
                    <w:contextualSpacing/>
                    <w:jc w:val="center"/>
                    <w:rPr>
                      <w:rFonts w:ascii="Arial" w:hAnsi="Arial" w:cs="Arial"/>
                      <w:b/>
                      <w:color w:val="000000" w:themeColor="text1"/>
                      <w:sz w:val="20"/>
                      <w:szCs w:val="20"/>
                      <w:lang w:val="uk-UA"/>
                    </w:rPr>
                  </w:pPr>
                </w:p>
              </w:tc>
              <w:tc>
                <w:tcPr>
                  <w:tcW w:w="1642" w:type="dxa"/>
                  <w:tcBorders>
                    <w:left w:val="single" w:sz="4" w:space="0" w:color="auto"/>
                  </w:tcBorders>
                  <w:shd w:val="clear" w:color="auto" w:fill="auto"/>
                  <w:vAlign w:val="center"/>
                </w:tcPr>
                <w:p w14:paraId="7F26A46D" w14:textId="77777777" w:rsidR="00253E0E" w:rsidRPr="00FA7B63" w:rsidRDefault="00253E0E" w:rsidP="001902BA">
                  <w:pPr>
                    <w:contextualSpacing/>
                    <w:rPr>
                      <w:rFonts w:ascii="Arial" w:hAnsi="Arial" w:cs="Arial"/>
                      <w:b/>
                      <w:color w:val="000000" w:themeColor="text1"/>
                      <w:sz w:val="20"/>
                      <w:szCs w:val="20"/>
                      <w:lang w:val="uk-UA"/>
                    </w:rPr>
                  </w:pPr>
                </w:p>
                <w:p w14:paraId="087ED5A6" w14:textId="77777777" w:rsidR="00253E0E" w:rsidRPr="00FA7B63" w:rsidRDefault="00253E0E" w:rsidP="001902BA">
                  <w:pPr>
                    <w:contextualSpacing/>
                    <w:rPr>
                      <w:rFonts w:ascii="Arial" w:hAnsi="Arial" w:cs="Arial"/>
                      <w:b/>
                      <w:color w:val="000000" w:themeColor="text1"/>
                      <w:sz w:val="20"/>
                      <w:szCs w:val="20"/>
                      <w:lang w:val="uk-UA"/>
                    </w:rPr>
                  </w:pPr>
                  <w:r w:rsidRPr="00FA7B63">
                    <w:rPr>
                      <w:rFonts w:ascii="Arial" w:hAnsi="Arial" w:cs="Arial"/>
                      <w:b/>
                      <w:color w:val="000000" w:themeColor="text1"/>
                      <w:sz w:val="20"/>
                      <w:szCs w:val="20"/>
                      <w:lang w:val="uk-UA"/>
                    </w:rPr>
                    <w:t>ПРОТИ</w:t>
                  </w:r>
                </w:p>
              </w:tc>
            </w:tr>
          </w:tbl>
          <w:p w14:paraId="4511F2FC" w14:textId="77777777" w:rsidR="00253E0E" w:rsidRPr="00FA7B63" w:rsidRDefault="00253E0E" w:rsidP="001902BA">
            <w:pPr>
              <w:jc w:val="both"/>
              <w:rPr>
                <w:rFonts w:ascii="Arial" w:hAnsi="Arial" w:cs="Arial"/>
                <w:bCs/>
                <w:color w:val="000000" w:themeColor="text1"/>
                <w:sz w:val="16"/>
                <w:szCs w:val="16"/>
                <w:lang w:val="uk-UA"/>
              </w:rPr>
            </w:pPr>
          </w:p>
        </w:tc>
      </w:tr>
      <w:tr w:rsidR="00FA7B63" w:rsidRPr="00FA7B63" w14:paraId="0665F5E1" w14:textId="77777777" w:rsidTr="00EA2DBB">
        <w:tc>
          <w:tcPr>
            <w:tcW w:w="10060" w:type="dxa"/>
            <w:gridSpan w:val="2"/>
            <w:tcBorders>
              <w:left w:val="nil"/>
              <w:right w:val="nil"/>
            </w:tcBorders>
          </w:tcPr>
          <w:p w14:paraId="4D45B60D" w14:textId="3C0ACB52" w:rsidR="009072F7" w:rsidRPr="00FA7B63" w:rsidRDefault="009072F7" w:rsidP="00EA2DBB">
            <w:pPr>
              <w:rPr>
                <w:rFonts w:ascii="Arial" w:hAnsi="Arial" w:cs="Arial"/>
                <w:bCs/>
                <w:color w:val="000000" w:themeColor="text1"/>
                <w:sz w:val="20"/>
                <w:szCs w:val="20"/>
                <w:lang w:val="uk-UA"/>
              </w:rPr>
            </w:pPr>
          </w:p>
        </w:tc>
      </w:tr>
      <w:tr w:rsidR="00FA7B63" w:rsidRPr="00225F15" w14:paraId="07417499" w14:textId="77777777" w:rsidTr="003F2129">
        <w:tc>
          <w:tcPr>
            <w:tcW w:w="3256" w:type="dxa"/>
          </w:tcPr>
          <w:p w14:paraId="3B6338B3" w14:textId="51F6F717" w:rsidR="003F2129" w:rsidRPr="00FA7B63" w:rsidRDefault="003F2129" w:rsidP="003F2129">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Питання порядку денного № 7:</w:t>
            </w:r>
          </w:p>
        </w:tc>
        <w:tc>
          <w:tcPr>
            <w:tcW w:w="6804" w:type="dxa"/>
          </w:tcPr>
          <w:p w14:paraId="68831174" w14:textId="68476C84" w:rsidR="003F2129" w:rsidRPr="00FA7B63" w:rsidRDefault="00253E0E" w:rsidP="00EA2DBB">
            <w:pPr>
              <w:jc w:val="both"/>
              <w:rPr>
                <w:rFonts w:ascii="Arial" w:hAnsi="Arial" w:cs="Arial"/>
                <w:b/>
                <w:bCs/>
                <w:color w:val="000000" w:themeColor="text1"/>
                <w:sz w:val="20"/>
                <w:szCs w:val="20"/>
                <w:lang w:val="uk-UA"/>
              </w:rPr>
            </w:pPr>
            <w:r w:rsidRPr="00FA7B63">
              <w:rPr>
                <w:rFonts w:ascii="Arial" w:hAnsi="Arial" w:cs="Arial"/>
                <w:b/>
                <w:bCs/>
                <w:color w:val="000000" w:themeColor="text1"/>
                <w:sz w:val="20"/>
                <w:szCs w:val="20"/>
                <w:lang w:val="uk-UA"/>
              </w:rPr>
              <w:t>Попереднє надання згоди на вчинення значних правочинів, які можуть вчинятися Товариством протягом не більш як одного року з дати прийняття такого рішення цими Загальними зборами акціонерів Товариства, із зазначенням характеру правочинів та їх граничної сукупної вартості</w:t>
            </w:r>
          </w:p>
        </w:tc>
      </w:tr>
      <w:tr w:rsidR="00FA7B63" w:rsidRPr="00FA7B63" w14:paraId="5E8DEFEE" w14:textId="77777777" w:rsidTr="003F2129">
        <w:tc>
          <w:tcPr>
            <w:tcW w:w="3256" w:type="dxa"/>
          </w:tcPr>
          <w:p w14:paraId="7522C2CF" w14:textId="059C2497" w:rsidR="003F2129" w:rsidRPr="00FA7B63" w:rsidRDefault="003F2129" w:rsidP="003F2129">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Проект рішення  з питання порядку денного № 7:</w:t>
            </w:r>
          </w:p>
        </w:tc>
        <w:tc>
          <w:tcPr>
            <w:tcW w:w="6804" w:type="dxa"/>
          </w:tcPr>
          <w:p w14:paraId="1AC9AE3C" w14:textId="2A87A5D5" w:rsidR="00253E0E" w:rsidRPr="00FA7B63" w:rsidRDefault="00253E0E" w:rsidP="00253E0E">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 xml:space="preserve">7.1. На підставі ст. 106 Закону України «Про акціонерні товариства» надати попередню згоду на вчинення Товариством значних правочинів, ринкова вартість майна, робіт або послуг чи сума коштів, що є їх предметом, становить від 25 відсотків вартості активів за даними річної фінансової звітності Товариства за 2023 рік (надалі - «Значні правочини»), які вчинятимуться Товариством у ході його поточної господарської діяльності протягом не більш як 1 (одного) року з дати прийняття такого рішення цими Загальними зборами акціонерів Товариства, а саме: укладання Товариством правочинів щодо придбання, продажу та організації перевезення продукції (смоли кам’яновугільної, вугільного концентрату, коксової продукції) з </w:t>
            </w:r>
            <w:r w:rsidRPr="00FA7B63">
              <w:rPr>
                <w:rFonts w:ascii="Arial" w:hAnsi="Arial" w:cs="Arial"/>
                <w:bCs/>
                <w:color w:val="000000" w:themeColor="text1"/>
                <w:sz w:val="20"/>
                <w:szCs w:val="20"/>
                <w:lang w:val="uk-UA"/>
              </w:rPr>
              <w:lastRenderedPageBreak/>
              <w:t xml:space="preserve">наступними юридичними особами: ТОВАРИСТВО З ОБМЕЖЕНОЮ ВІДПОВІДАЛЬНІСТЮ «ОПТИМАЛ ТРЕЙД» (ідентифікаційний код 41583742), ПУБЛІЧНЕ АКЦІОНЕРНЕ ТОВАРИСТВО «ЗАПОРІЗЬКИЙ МЕТАЛУРГІЙНИЙ КОМБІНАТ «ЗАПОРІЖСТАЛЬ» (ідентифікаційний код 00191230), ПРИВАТНЕ АКЦІОНЕРНЕ ТОВАРИСТВО «КАМЕТ-СТАЛЬ» (ідентифікаційний код 05393085), ТОВАРИСТВО З ОБМЕЖЕНОЮ ВІДПОВІДАЛЬНІСТЮ «КРАСНОЛИМАНСЬКЕ» (ідентифікаційний код 32281519), ПРИВАТНЕ АКЦІОНЕРНЕ ТОВАРИСТВО «ШАХТОУПРАВЛІННЯ «ПОКРОВСЬКЕ» (ідентифікаційний код  13498562), ТОВАРИСТВО З ОБМЕЖЕНОЮ ВІДПОВІДАЛЬНІСТЮ «Д.ТРЕЙДИНГ» (ідентифікаційний код 42751799), граничною вартістю на кожен Значний правочин, яка не повинна перевищувати 600 000 000,00 (шістсот мільйонів) доларів США (або еквівалент цієї суми в іншій валюті за офіційним курсом, встановленим Національним банком України (надалі – «НБУ») на дату вчинення такого правочину). </w:t>
            </w:r>
          </w:p>
          <w:p w14:paraId="462DEFF7" w14:textId="6228DAD6" w:rsidR="00253E0E" w:rsidRPr="00FA7B63" w:rsidRDefault="00253E0E" w:rsidP="00253E0E">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7.2. Гранична сукупна вартість усіх Значних правочинів, вказаних в п. 7.1. цього Протоколу Загальних зборів акціонерів Товариства, не повинна перевищувати 1 670 000 000,00 (один мільярд шістсот сімдесят мільйонів) доларів США (або еквівалент цієї суми в будь-якій іншій валюті за офіційним курсом, встановленим НБУ на дату вчинення кожного з таких правочинів).</w:t>
            </w:r>
          </w:p>
          <w:p w14:paraId="6B5BAB19" w14:textId="63081052" w:rsidR="00253E0E" w:rsidRPr="00FA7B63" w:rsidRDefault="00253E0E" w:rsidP="00253E0E">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 xml:space="preserve">7.3. Уповноважити Генерального директора Товариства або особу, яка виконує його обов’язки, або іншу особу, уповноважену на це довіреністю, виданою Генеральним директором Товариства або особою, яка виконує його обов’язки, протягом 1 (одного) року з дати проведення цих Загальних зборів акціонерів Товариства здійснювати всі необхідні дії щодо вчинення від імені Товариства правочинів, вказаних в п. 7.1. цього Протоколу Загальних зборів акціонерів Товариства, за умови дотримання п. 7.2. цього Протоколу Загальних зборів акціонерів Товариства. </w:t>
            </w:r>
          </w:p>
          <w:p w14:paraId="51986600" w14:textId="4C7A55A0" w:rsidR="003F2129" w:rsidRPr="00FA7B63" w:rsidRDefault="00253E0E" w:rsidP="00253E0E">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7.4. Для укладення та виконання Товариством значних правочинів, на вчинення яких була попередньо надана згода Загальними зборами акціонерів Товариства відповідно до п. 7.1. та п. 7.2. цього Протоколу Загальних зборів акціонерів Товариства, не вимагається прийняття будь-якого подальшого рішення Загальними зборами акціонерів Товариства, Радою директорів або іншим органом управління Товариства.».</w:t>
            </w:r>
          </w:p>
        </w:tc>
      </w:tr>
      <w:tr w:rsidR="00FA7B63" w:rsidRPr="00FA7B63" w14:paraId="4117937A" w14:textId="77777777" w:rsidTr="00F770BE">
        <w:tc>
          <w:tcPr>
            <w:tcW w:w="3256" w:type="dxa"/>
            <w:tcBorders>
              <w:bottom w:val="single" w:sz="4" w:space="0" w:color="auto"/>
            </w:tcBorders>
          </w:tcPr>
          <w:p w14:paraId="3EF81D89" w14:textId="2DB2DAC0" w:rsidR="003F2129" w:rsidRPr="00FA7B63" w:rsidRDefault="003F2129" w:rsidP="003F2129">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lastRenderedPageBreak/>
              <w:t>Варіанти голосування за запропонований проект рішення з питання порядку денного № 7:</w:t>
            </w:r>
          </w:p>
          <w:p w14:paraId="784B148A" w14:textId="77777777" w:rsidR="003F2129" w:rsidRPr="00FA7B63" w:rsidRDefault="003F2129" w:rsidP="00EA2DBB">
            <w:pPr>
              <w:rPr>
                <w:rFonts w:ascii="Arial" w:hAnsi="Arial" w:cs="Arial"/>
                <w:bCs/>
                <w:color w:val="000000" w:themeColor="text1"/>
                <w:sz w:val="20"/>
                <w:szCs w:val="20"/>
                <w:lang w:val="uk-UA"/>
              </w:rPr>
            </w:pPr>
          </w:p>
        </w:tc>
        <w:tc>
          <w:tcPr>
            <w:tcW w:w="6804" w:type="dxa"/>
            <w:tcBorders>
              <w:bottom w:val="single" w:sz="4" w:space="0" w:color="auto"/>
            </w:tcBorders>
          </w:tcPr>
          <w:p w14:paraId="22E14EB8" w14:textId="77777777" w:rsidR="003F2129" w:rsidRPr="00FA7B63" w:rsidRDefault="003F2129" w:rsidP="00DE1DD3">
            <w:pPr>
              <w:jc w:val="both"/>
              <w:rPr>
                <w:rFonts w:ascii="Arial" w:hAnsi="Arial" w:cs="Arial"/>
                <w:bCs/>
                <w:color w:val="000000" w:themeColor="text1"/>
                <w:sz w:val="16"/>
                <w:szCs w:val="16"/>
                <w:lang w:val="uk-UA"/>
              </w:rPr>
            </w:pPr>
            <w:r w:rsidRPr="00FA7B63">
              <w:rPr>
                <w:rFonts w:ascii="Arial" w:hAnsi="Arial" w:cs="Arial"/>
                <w:bCs/>
                <w:color w:val="000000" w:themeColor="text1"/>
                <w:sz w:val="16"/>
                <w:szCs w:val="16"/>
                <w:lang w:val="uk-UA"/>
              </w:rPr>
              <w:t>Зробіть позначку «плюс» (+) або іншу, що засвідчує Ваше волевиявлення, у квадраті біля прийнятого Вами рішення</w:t>
            </w:r>
          </w:p>
          <w:p w14:paraId="3895B68C" w14:textId="77777777" w:rsidR="003F2129" w:rsidRPr="00FA7B63" w:rsidRDefault="003F2129" w:rsidP="00DE1DD3">
            <w:pPr>
              <w:rPr>
                <w:rFonts w:ascii="Arial" w:hAnsi="Arial" w:cs="Arial"/>
                <w:bCs/>
                <w:color w:val="000000" w:themeColor="text1"/>
                <w:sz w:val="20"/>
                <w:szCs w:val="20"/>
                <w:lang w:val="uk-UA"/>
              </w:rPr>
            </w:pPr>
          </w:p>
          <w:tbl>
            <w:tblPr>
              <w:tblW w:w="0" w:type="auto"/>
              <w:tblLook w:val="00A0" w:firstRow="1" w:lastRow="0" w:firstColumn="1" w:lastColumn="0" w:noHBand="0" w:noVBand="0"/>
            </w:tblPr>
            <w:tblGrid>
              <w:gridCol w:w="482"/>
              <w:gridCol w:w="1532"/>
              <w:gridCol w:w="484"/>
              <w:gridCol w:w="1642"/>
            </w:tblGrid>
            <w:tr w:rsidR="00FA7B63" w:rsidRPr="00FA7B63" w14:paraId="13E1B939" w14:textId="77777777" w:rsidTr="00DE1DD3">
              <w:trPr>
                <w:trHeight w:val="139"/>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tcPr>
                <w:p w14:paraId="6288DA32" w14:textId="77777777" w:rsidR="003F2129" w:rsidRPr="00FA7B63" w:rsidRDefault="003F2129" w:rsidP="00DE1DD3">
                  <w:pPr>
                    <w:contextualSpacing/>
                    <w:jc w:val="center"/>
                    <w:rPr>
                      <w:rFonts w:ascii="Arial" w:hAnsi="Arial" w:cs="Arial"/>
                      <w:b/>
                      <w:color w:val="000000" w:themeColor="text1"/>
                      <w:sz w:val="20"/>
                      <w:szCs w:val="20"/>
                      <w:lang w:val="uk-UA"/>
                    </w:rPr>
                  </w:pPr>
                </w:p>
              </w:tc>
              <w:tc>
                <w:tcPr>
                  <w:tcW w:w="1532" w:type="dxa"/>
                  <w:tcBorders>
                    <w:left w:val="single" w:sz="4" w:space="0" w:color="auto"/>
                    <w:right w:val="single" w:sz="4" w:space="0" w:color="auto"/>
                  </w:tcBorders>
                  <w:shd w:val="clear" w:color="auto" w:fill="auto"/>
                  <w:vAlign w:val="center"/>
                </w:tcPr>
                <w:p w14:paraId="372798FD" w14:textId="77777777" w:rsidR="003F2129" w:rsidRPr="00FA7B63" w:rsidRDefault="003F2129" w:rsidP="00DE1DD3">
                  <w:pPr>
                    <w:contextualSpacing/>
                    <w:rPr>
                      <w:rFonts w:ascii="Arial" w:hAnsi="Arial" w:cs="Arial"/>
                      <w:b/>
                      <w:color w:val="000000" w:themeColor="text1"/>
                      <w:sz w:val="20"/>
                      <w:szCs w:val="20"/>
                      <w:lang w:val="uk-UA"/>
                    </w:rPr>
                  </w:pPr>
                </w:p>
                <w:p w14:paraId="0525002D" w14:textId="77777777" w:rsidR="003F2129" w:rsidRPr="00FA7B63" w:rsidRDefault="003F2129" w:rsidP="00DE1DD3">
                  <w:pPr>
                    <w:contextualSpacing/>
                    <w:rPr>
                      <w:rFonts w:ascii="Arial" w:hAnsi="Arial" w:cs="Arial"/>
                      <w:b/>
                      <w:color w:val="000000" w:themeColor="text1"/>
                      <w:sz w:val="20"/>
                      <w:szCs w:val="20"/>
                      <w:lang w:val="uk-UA"/>
                    </w:rPr>
                  </w:pPr>
                  <w:r w:rsidRPr="00FA7B63">
                    <w:rPr>
                      <w:rFonts w:ascii="Arial" w:hAnsi="Arial" w:cs="Arial"/>
                      <w:b/>
                      <w:color w:val="000000" w:themeColor="text1"/>
                      <w:sz w:val="20"/>
                      <w:szCs w:val="20"/>
                      <w:lang w:val="uk-UA"/>
                    </w:rPr>
                    <w:t>ЗА</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77845ECA" w14:textId="77777777" w:rsidR="003F2129" w:rsidRPr="00FA7B63" w:rsidRDefault="003F2129" w:rsidP="00DE1DD3">
                  <w:pPr>
                    <w:contextualSpacing/>
                    <w:jc w:val="center"/>
                    <w:rPr>
                      <w:rFonts w:ascii="Arial" w:hAnsi="Arial" w:cs="Arial"/>
                      <w:b/>
                      <w:color w:val="000000" w:themeColor="text1"/>
                      <w:sz w:val="20"/>
                      <w:szCs w:val="20"/>
                      <w:lang w:val="uk-UA"/>
                    </w:rPr>
                  </w:pPr>
                </w:p>
              </w:tc>
              <w:tc>
                <w:tcPr>
                  <w:tcW w:w="1642" w:type="dxa"/>
                  <w:tcBorders>
                    <w:left w:val="single" w:sz="4" w:space="0" w:color="auto"/>
                  </w:tcBorders>
                  <w:shd w:val="clear" w:color="auto" w:fill="auto"/>
                  <w:vAlign w:val="center"/>
                </w:tcPr>
                <w:p w14:paraId="2C355E2D" w14:textId="77777777" w:rsidR="003F2129" w:rsidRPr="00FA7B63" w:rsidRDefault="003F2129" w:rsidP="00DE1DD3">
                  <w:pPr>
                    <w:contextualSpacing/>
                    <w:rPr>
                      <w:rFonts w:ascii="Arial" w:hAnsi="Arial" w:cs="Arial"/>
                      <w:b/>
                      <w:color w:val="000000" w:themeColor="text1"/>
                      <w:sz w:val="20"/>
                      <w:szCs w:val="20"/>
                      <w:lang w:val="uk-UA"/>
                    </w:rPr>
                  </w:pPr>
                </w:p>
                <w:p w14:paraId="166AA251" w14:textId="77777777" w:rsidR="003F2129" w:rsidRPr="00FA7B63" w:rsidRDefault="003F2129" w:rsidP="00DE1DD3">
                  <w:pPr>
                    <w:contextualSpacing/>
                    <w:rPr>
                      <w:rFonts w:ascii="Arial" w:hAnsi="Arial" w:cs="Arial"/>
                      <w:b/>
                      <w:color w:val="000000" w:themeColor="text1"/>
                      <w:sz w:val="20"/>
                      <w:szCs w:val="20"/>
                      <w:lang w:val="uk-UA"/>
                    </w:rPr>
                  </w:pPr>
                  <w:r w:rsidRPr="00FA7B63">
                    <w:rPr>
                      <w:rFonts w:ascii="Arial" w:hAnsi="Arial" w:cs="Arial"/>
                      <w:b/>
                      <w:color w:val="000000" w:themeColor="text1"/>
                      <w:sz w:val="20"/>
                      <w:szCs w:val="20"/>
                      <w:lang w:val="uk-UA"/>
                    </w:rPr>
                    <w:t>ПРОТИ</w:t>
                  </w:r>
                </w:p>
              </w:tc>
            </w:tr>
          </w:tbl>
          <w:p w14:paraId="735FE66B" w14:textId="77777777" w:rsidR="003F2129" w:rsidRPr="00FA7B63" w:rsidRDefault="003F2129" w:rsidP="00EA2DBB">
            <w:pPr>
              <w:jc w:val="both"/>
              <w:rPr>
                <w:rFonts w:ascii="Arial" w:hAnsi="Arial" w:cs="Arial"/>
                <w:bCs/>
                <w:color w:val="000000" w:themeColor="text1"/>
                <w:sz w:val="16"/>
                <w:szCs w:val="16"/>
                <w:lang w:val="uk-UA"/>
              </w:rPr>
            </w:pPr>
          </w:p>
        </w:tc>
      </w:tr>
      <w:tr w:rsidR="00FA7B63" w:rsidRPr="00FA7B63" w14:paraId="5B61B43E" w14:textId="77777777" w:rsidTr="00F770BE">
        <w:tc>
          <w:tcPr>
            <w:tcW w:w="10060" w:type="dxa"/>
            <w:gridSpan w:val="2"/>
            <w:tcBorders>
              <w:left w:val="nil"/>
              <w:right w:val="nil"/>
            </w:tcBorders>
          </w:tcPr>
          <w:p w14:paraId="5C2D92B3" w14:textId="77777777" w:rsidR="00B33D8F" w:rsidRPr="00FA7B63" w:rsidRDefault="00B33D8F" w:rsidP="00DE1DD3">
            <w:pPr>
              <w:jc w:val="both"/>
              <w:rPr>
                <w:rFonts w:ascii="Arial" w:hAnsi="Arial" w:cs="Arial"/>
                <w:bCs/>
                <w:color w:val="000000" w:themeColor="text1"/>
                <w:sz w:val="16"/>
                <w:szCs w:val="16"/>
                <w:lang w:val="uk-UA"/>
              </w:rPr>
            </w:pPr>
          </w:p>
        </w:tc>
      </w:tr>
      <w:tr w:rsidR="00FA7B63" w:rsidRPr="00FA7B63" w14:paraId="7B9B8AA2" w14:textId="77777777" w:rsidTr="00ED7DAC">
        <w:tc>
          <w:tcPr>
            <w:tcW w:w="3256" w:type="dxa"/>
          </w:tcPr>
          <w:p w14:paraId="111232B3" w14:textId="3A364C37" w:rsidR="00ED7DAC" w:rsidRPr="00FA7B63" w:rsidRDefault="00ED7DAC" w:rsidP="00ED7DAC">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Питання порядку денного № 8:</w:t>
            </w:r>
          </w:p>
        </w:tc>
        <w:tc>
          <w:tcPr>
            <w:tcW w:w="6804" w:type="dxa"/>
          </w:tcPr>
          <w:p w14:paraId="022FB767" w14:textId="739EA2F9" w:rsidR="00ED7DAC" w:rsidRPr="00FA7B63" w:rsidRDefault="00DA0917" w:rsidP="00DE1DD3">
            <w:pPr>
              <w:jc w:val="both"/>
              <w:rPr>
                <w:rFonts w:ascii="Arial" w:hAnsi="Arial" w:cs="Arial"/>
                <w:b/>
                <w:bCs/>
                <w:color w:val="000000" w:themeColor="text1"/>
                <w:sz w:val="20"/>
                <w:szCs w:val="20"/>
                <w:lang w:val="uk-UA"/>
              </w:rPr>
            </w:pPr>
            <w:r w:rsidRPr="00FA7B63">
              <w:rPr>
                <w:rFonts w:ascii="Arial" w:hAnsi="Arial" w:cs="Arial"/>
                <w:b/>
                <w:bCs/>
                <w:color w:val="000000" w:themeColor="text1"/>
                <w:sz w:val="20"/>
                <w:szCs w:val="20"/>
                <w:lang w:val="uk-UA"/>
              </w:rPr>
              <w:t>Прийняття рішення про схвалення вчинених Товариством у 2021-2023 роках значних правочинів, ринкова вартість майна, робіт або послуг чи сума коштів, що є їх предметом, становила від 25 відсотків вартості активів за даними річної фінансової звітності Товариства</w:t>
            </w:r>
          </w:p>
        </w:tc>
      </w:tr>
      <w:tr w:rsidR="00FA7B63" w:rsidRPr="00FA7B63" w14:paraId="237E46D7" w14:textId="77777777" w:rsidTr="00ED7DAC">
        <w:tc>
          <w:tcPr>
            <w:tcW w:w="3256" w:type="dxa"/>
          </w:tcPr>
          <w:p w14:paraId="4E4C98D9" w14:textId="44533838" w:rsidR="00ED7DAC" w:rsidRPr="00FA7B63" w:rsidRDefault="00ED7DAC" w:rsidP="005B6CDB">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Проект рішення з питання порядку денного № 8:</w:t>
            </w:r>
          </w:p>
        </w:tc>
        <w:tc>
          <w:tcPr>
            <w:tcW w:w="6804" w:type="dxa"/>
          </w:tcPr>
          <w:p w14:paraId="782FD781" w14:textId="4D82FED8" w:rsidR="0055764B" w:rsidRPr="00FA7B63" w:rsidRDefault="0055764B" w:rsidP="0055764B">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 xml:space="preserve">8.1. Схвалити вчинені Товариством у 2021-2023 роках значні правочини, ринкова вартість майна, робіт або послуг чи сума коштів, що є їх предметом, становить від 25 відсотків вартості активів за даними річної фінансової звітності Товариства, а саме схвалити: </w:t>
            </w:r>
          </w:p>
          <w:p w14:paraId="5E6B6EF1" w14:textId="3B25D8F7" w:rsidR="0055764B" w:rsidRPr="00FA7B63" w:rsidRDefault="0055764B" w:rsidP="0055764B">
            <w:pPr>
              <w:ind w:left="312"/>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 xml:space="preserve">8.1.1. Правочини (специфікації, додаткові договори, додаткові угоди, доповнення та/або інші правочини, не заборонені чинним законодавством України) до  Договору № 12-37/21 від 28.12.2021 року, які укладені з ПУБЛІЧНИМ АКЦІОНЕРНИМ ТОВАРИСТВОМ </w:t>
            </w:r>
            <w:r w:rsidRPr="00FA7B63">
              <w:rPr>
                <w:rFonts w:ascii="Arial" w:hAnsi="Arial" w:cs="Arial"/>
                <w:bCs/>
                <w:color w:val="000000" w:themeColor="text1"/>
                <w:sz w:val="20"/>
                <w:szCs w:val="20"/>
                <w:lang w:val="uk-UA"/>
              </w:rPr>
              <w:lastRenderedPageBreak/>
              <w:t xml:space="preserve">«ЗАПОРІЗЬКИЙ МЕТАЛУРГІЙНИЙ КОМБІНАТ «ЗАПОРІЖСТАЛЬ» (ідентифікаційний код 00191230) щодо продажу коксової продукції на загальну суму 7 500 000 000,00 грн. (сім мільярдів п’ятсот мільйонів гривень 00 копійок); </w:t>
            </w:r>
          </w:p>
          <w:p w14:paraId="5A8BEFC9" w14:textId="6BF1D712" w:rsidR="0055764B" w:rsidRPr="00FA7B63" w:rsidRDefault="0055764B" w:rsidP="0055764B">
            <w:pPr>
              <w:ind w:left="312"/>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8.1.2. Правочини (специфікації, додаткові договори, додаткові угоди, доповнення та/або інші правочини, не заборонені чинним законодавством України) до Договору  № 08-15/21/21/M-48 від 30.08.2021 року, які укладені з ПРИВАТНИМ АКЦІОНЕРНИМ ТОВАРИСТВОМ «КАМЕТ-СТАЛЬ», (ідентифікаційний код 05393085) щодо  продажу коксової продукції на загальну суму  19 835 501 035,00 грн. (дев’ятнадцять мільярдів вісімсот тридцять п’ять мільйонів п’ятсот одна тисяча тридцять п’ять гривень 00 копійок);</w:t>
            </w:r>
          </w:p>
          <w:p w14:paraId="457AE2DD" w14:textId="789A8215" w:rsidR="0055764B" w:rsidRPr="00FA7B63" w:rsidRDefault="0055764B" w:rsidP="0055764B">
            <w:pPr>
              <w:ind w:left="312"/>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8.1.3. Правочини (специфікації, додаткові договори, додаткові угоди, доповнення та/або інші правочини, не заборонені чинним законодавством України) до Договору № 02-131/21/1293 від 24.02.2021 року, які укладені з ПРИВАТНИМ АКЦІОНЕРНИМ ТОВАРИСТВОМ «ШАХТОУПРАВЛІННЯ «ПОКРОВСЬКЕ», (ідентифікаційний код 13498562) щодо купівлі вугільної продукції на загальну суму 17 409 657 188,97 грн. (сімнадцять мільярдів чотириста дев’ять мільйонів</w:t>
            </w:r>
            <w:r w:rsidRPr="007938C7">
              <w:rPr>
                <w:rFonts w:ascii="Arial" w:hAnsi="Arial" w:cs="Arial"/>
                <w:bCs/>
                <w:color w:val="000000" w:themeColor="text1"/>
                <w:sz w:val="20"/>
                <w:szCs w:val="20"/>
                <w:lang w:val="uk-UA"/>
              </w:rPr>
              <w:t xml:space="preserve"> </w:t>
            </w:r>
            <w:r w:rsidR="007938C7" w:rsidRPr="007938C7">
              <w:rPr>
                <w:rFonts w:ascii="Arial" w:hAnsi="Arial" w:cs="Arial"/>
                <w:bCs/>
                <w:color w:val="000000" w:themeColor="text1"/>
                <w:sz w:val="20"/>
                <w:szCs w:val="20"/>
                <w:lang w:val="uk-UA"/>
              </w:rPr>
              <w:t>шістсот</w:t>
            </w:r>
            <w:r w:rsidRPr="00FA7B63">
              <w:rPr>
                <w:rFonts w:ascii="Arial" w:hAnsi="Arial" w:cs="Arial"/>
                <w:bCs/>
                <w:color w:val="000000" w:themeColor="text1"/>
                <w:sz w:val="20"/>
                <w:szCs w:val="20"/>
                <w:lang w:val="uk-UA"/>
              </w:rPr>
              <w:t xml:space="preserve"> п’ятдесят сім тисяч сто вісімдесят вісім гривень 97 копійок).</w:t>
            </w:r>
          </w:p>
          <w:p w14:paraId="6B908D01" w14:textId="54BE224B" w:rsidR="00ED7DAC" w:rsidRPr="00FA7B63" w:rsidRDefault="0055764B" w:rsidP="0055764B">
            <w:pPr>
              <w:jc w:val="both"/>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t>8.2. Підтвердити повноваження Генерального директора Товариства або особи, яка виконувала його обов’язки, або іншої особи, уповноваженої на це довіреністю, виданою Генеральним директором Товариства або особою, яка виконувала його обов’язки, щодо укладання та підписання правочинів, зазначених у п. 8.1. цього рішення.</w:t>
            </w:r>
          </w:p>
        </w:tc>
      </w:tr>
      <w:tr w:rsidR="00FA7B63" w:rsidRPr="00FA7B63" w14:paraId="00B8686A" w14:textId="77777777" w:rsidTr="00ED7DAC">
        <w:tc>
          <w:tcPr>
            <w:tcW w:w="3256" w:type="dxa"/>
          </w:tcPr>
          <w:p w14:paraId="6410ABA1" w14:textId="6E885D2B" w:rsidR="0055764B" w:rsidRPr="00FA7B63" w:rsidRDefault="0055764B" w:rsidP="0055764B">
            <w:pPr>
              <w:rPr>
                <w:rFonts w:ascii="Arial" w:hAnsi="Arial" w:cs="Arial"/>
                <w:bCs/>
                <w:color w:val="000000" w:themeColor="text1"/>
                <w:sz w:val="20"/>
                <w:szCs w:val="20"/>
                <w:lang w:val="uk-UA"/>
              </w:rPr>
            </w:pPr>
            <w:r w:rsidRPr="00FA7B63">
              <w:rPr>
                <w:rFonts w:ascii="Arial" w:hAnsi="Arial" w:cs="Arial"/>
                <w:bCs/>
                <w:color w:val="000000" w:themeColor="text1"/>
                <w:sz w:val="20"/>
                <w:szCs w:val="20"/>
                <w:lang w:val="uk-UA"/>
              </w:rPr>
              <w:lastRenderedPageBreak/>
              <w:t>Варіанти голосування за запропонований проект рішення з питання порядку денного № 8:</w:t>
            </w:r>
          </w:p>
          <w:p w14:paraId="3E707A1A" w14:textId="77777777" w:rsidR="0055764B" w:rsidRPr="00FA7B63" w:rsidRDefault="0055764B" w:rsidP="0055764B">
            <w:pPr>
              <w:rPr>
                <w:rFonts w:ascii="Arial" w:hAnsi="Arial" w:cs="Arial"/>
                <w:bCs/>
                <w:color w:val="000000" w:themeColor="text1"/>
                <w:sz w:val="20"/>
                <w:szCs w:val="20"/>
                <w:lang w:val="uk-UA"/>
              </w:rPr>
            </w:pPr>
          </w:p>
        </w:tc>
        <w:tc>
          <w:tcPr>
            <w:tcW w:w="6804" w:type="dxa"/>
          </w:tcPr>
          <w:p w14:paraId="3C5219EC" w14:textId="77777777" w:rsidR="0055764B" w:rsidRPr="00FA7B63" w:rsidRDefault="0055764B" w:rsidP="0055764B">
            <w:pPr>
              <w:jc w:val="both"/>
              <w:rPr>
                <w:rFonts w:ascii="Arial" w:hAnsi="Arial" w:cs="Arial"/>
                <w:bCs/>
                <w:color w:val="000000" w:themeColor="text1"/>
                <w:sz w:val="16"/>
                <w:szCs w:val="16"/>
                <w:lang w:val="uk-UA"/>
              </w:rPr>
            </w:pPr>
            <w:r w:rsidRPr="00FA7B63">
              <w:rPr>
                <w:rFonts w:ascii="Arial" w:hAnsi="Arial" w:cs="Arial"/>
                <w:bCs/>
                <w:color w:val="000000" w:themeColor="text1"/>
                <w:sz w:val="16"/>
                <w:szCs w:val="16"/>
                <w:lang w:val="uk-UA"/>
              </w:rPr>
              <w:t>Зробіть позначку «плюс» (+) або іншу, що засвідчує Ваше волевиявлення, у квадраті біля прийнятого Вами рішення</w:t>
            </w:r>
          </w:p>
          <w:p w14:paraId="34B94E39" w14:textId="77777777" w:rsidR="0055764B" w:rsidRPr="00FA7B63" w:rsidRDefault="0055764B" w:rsidP="0055764B">
            <w:pPr>
              <w:rPr>
                <w:rFonts w:ascii="Arial" w:hAnsi="Arial" w:cs="Arial"/>
                <w:bCs/>
                <w:color w:val="000000" w:themeColor="text1"/>
                <w:sz w:val="20"/>
                <w:szCs w:val="20"/>
                <w:lang w:val="uk-UA"/>
              </w:rPr>
            </w:pPr>
          </w:p>
          <w:tbl>
            <w:tblPr>
              <w:tblW w:w="0" w:type="auto"/>
              <w:tblLook w:val="00A0" w:firstRow="1" w:lastRow="0" w:firstColumn="1" w:lastColumn="0" w:noHBand="0" w:noVBand="0"/>
            </w:tblPr>
            <w:tblGrid>
              <w:gridCol w:w="482"/>
              <w:gridCol w:w="1532"/>
              <w:gridCol w:w="484"/>
              <w:gridCol w:w="1642"/>
            </w:tblGrid>
            <w:tr w:rsidR="00FA7B63" w:rsidRPr="00FA7B63" w14:paraId="11E6F88A" w14:textId="77777777" w:rsidTr="00DE1DD3">
              <w:trPr>
                <w:trHeight w:val="139"/>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tcPr>
                <w:p w14:paraId="43FAB23B" w14:textId="77777777" w:rsidR="0055764B" w:rsidRPr="00FA7B63" w:rsidRDefault="0055764B" w:rsidP="0055764B">
                  <w:pPr>
                    <w:contextualSpacing/>
                    <w:jc w:val="center"/>
                    <w:rPr>
                      <w:rFonts w:ascii="Arial" w:hAnsi="Arial" w:cs="Arial"/>
                      <w:b/>
                      <w:color w:val="000000" w:themeColor="text1"/>
                      <w:sz w:val="20"/>
                      <w:szCs w:val="20"/>
                      <w:lang w:val="uk-UA"/>
                    </w:rPr>
                  </w:pPr>
                </w:p>
              </w:tc>
              <w:tc>
                <w:tcPr>
                  <w:tcW w:w="1532" w:type="dxa"/>
                  <w:tcBorders>
                    <w:left w:val="single" w:sz="4" w:space="0" w:color="auto"/>
                    <w:right w:val="single" w:sz="4" w:space="0" w:color="auto"/>
                  </w:tcBorders>
                  <w:shd w:val="clear" w:color="auto" w:fill="auto"/>
                  <w:vAlign w:val="center"/>
                </w:tcPr>
                <w:p w14:paraId="03944CE4" w14:textId="77777777" w:rsidR="0055764B" w:rsidRPr="00FA7B63" w:rsidRDefault="0055764B" w:rsidP="0055764B">
                  <w:pPr>
                    <w:contextualSpacing/>
                    <w:rPr>
                      <w:rFonts w:ascii="Arial" w:hAnsi="Arial" w:cs="Arial"/>
                      <w:b/>
                      <w:color w:val="000000" w:themeColor="text1"/>
                      <w:sz w:val="20"/>
                      <w:szCs w:val="20"/>
                      <w:lang w:val="uk-UA"/>
                    </w:rPr>
                  </w:pPr>
                </w:p>
                <w:p w14:paraId="6B5676EE" w14:textId="77777777" w:rsidR="0055764B" w:rsidRPr="00FA7B63" w:rsidRDefault="0055764B" w:rsidP="0055764B">
                  <w:pPr>
                    <w:contextualSpacing/>
                    <w:rPr>
                      <w:rFonts w:ascii="Arial" w:hAnsi="Arial" w:cs="Arial"/>
                      <w:b/>
                      <w:color w:val="000000" w:themeColor="text1"/>
                      <w:sz w:val="20"/>
                      <w:szCs w:val="20"/>
                      <w:lang w:val="uk-UA"/>
                    </w:rPr>
                  </w:pPr>
                  <w:r w:rsidRPr="00FA7B63">
                    <w:rPr>
                      <w:rFonts w:ascii="Arial" w:hAnsi="Arial" w:cs="Arial"/>
                      <w:b/>
                      <w:color w:val="000000" w:themeColor="text1"/>
                      <w:sz w:val="20"/>
                      <w:szCs w:val="20"/>
                      <w:lang w:val="uk-UA"/>
                    </w:rPr>
                    <w:t>ЗА</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6F1D79D3" w14:textId="77777777" w:rsidR="0055764B" w:rsidRPr="00FA7B63" w:rsidRDefault="0055764B" w:rsidP="0055764B">
                  <w:pPr>
                    <w:contextualSpacing/>
                    <w:jc w:val="center"/>
                    <w:rPr>
                      <w:rFonts w:ascii="Arial" w:hAnsi="Arial" w:cs="Arial"/>
                      <w:b/>
                      <w:color w:val="000000" w:themeColor="text1"/>
                      <w:sz w:val="20"/>
                      <w:szCs w:val="20"/>
                      <w:lang w:val="uk-UA"/>
                    </w:rPr>
                  </w:pPr>
                </w:p>
              </w:tc>
              <w:tc>
                <w:tcPr>
                  <w:tcW w:w="1642" w:type="dxa"/>
                  <w:tcBorders>
                    <w:left w:val="single" w:sz="4" w:space="0" w:color="auto"/>
                  </w:tcBorders>
                  <w:shd w:val="clear" w:color="auto" w:fill="auto"/>
                  <w:vAlign w:val="center"/>
                </w:tcPr>
                <w:p w14:paraId="58D78D1C" w14:textId="77777777" w:rsidR="0055764B" w:rsidRPr="00FA7B63" w:rsidRDefault="0055764B" w:rsidP="0055764B">
                  <w:pPr>
                    <w:contextualSpacing/>
                    <w:rPr>
                      <w:rFonts w:ascii="Arial" w:hAnsi="Arial" w:cs="Arial"/>
                      <w:b/>
                      <w:color w:val="000000" w:themeColor="text1"/>
                      <w:sz w:val="20"/>
                      <w:szCs w:val="20"/>
                      <w:lang w:val="uk-UA"/>
                    </w:rPr>
                  </w:pPr>
                </w:p>
                <w:p w14:paraId="604D55F1" w14:textId="77777777" w:rsidR="0055764B" w:rsidRPr="00FA7B63" w:rsidRDefault="0055764B" w:rsidP="0055764B">
                  <w:pPr>
                    <w:contextualSpacing/>
                    <w:rPr>
                      <w:rFonts w:ascii="Arial" w:hAnsi="Arial" w:cs="Arial"/>
                      <w:b/>
                      <w:color w:val="000000" w:themeColor="text1"/>
                      <w:sz w:val="20"/>
                      <w:szCs w:val="20"/>
                      <w:lang w:val="uk-UA"/>
                    </w:rPr>
                  </w:pPr>
                  <w:r w:rsidRPr="00FA7B63">
                    <w:rPr>
                      <w:rFonts w:ascii="Arial" w:hAnsi="Arial" w:cs="Arial"/>
                      <w:b/>
                      <w:color w:val="000000" w:themeColor="text1"/>
                      <w:sz w:val="20"/>
                      <w:szCs w:val="20"/>
                      <w:lang w:val="uk-UA"/>
                    </w:rPr>
                    <w:t>ПРОТИ</w:t>
                  </w:r>
                </w:p>
              </w:tc>
            </w:tr>
          </w:tbl>
          <w:p w14:paraId="7C0902AC" w14:textId="77777777" w:rsidR="0055764B" w:rsidRPr="00FA7B63" w:rsidRDefault="0055764B" w:rsidP="0055764B">
            <w:pPr>
              <w:jc w:val="both"/>
              <w:rPr>
                <w:rFonts w:ascii="Arial" w:hAnsi="Arial" w:cs="Arial"/>
                <w:bCs/>
                <w:color w:val="000000" w:themeColor="text1"/>
                <w:sz w:val="16"/>
                <w:szCs w:val="16"/>
                <w:lang w:val="uk-UA"/>
              </w:rPr>
            </w:pPr>
          </w:p>
        </w:tc>
      </w:tr>
    </w:tbl>
    <w:p w14:paraId="24C8C4D5" w14:textId="12A25AC9" w:rsidR="004F5D31" w:rsidRPr="00FA7B63" w:rsidRDefault="004F5D31" w:rsidP="004F5D31">
      <w:pPr>
        <w:spacing w:before="120"/>
        <w:jc w:val="both"/>
        <w:rPr>
          <w:rFonts w:ascii="Arial" w:hAnsi="Arial" w:cs="Arial"/>
          <w:bCs/>
          <w:color w:val="000000" w:themeColor="text1"/>
          <w:sz w:val="19"/>
          <w:szCs w:val="19"/>
          <w:lang w:val="uk-UA"/>
        </w:rPr>
      </w:pPr>
      <w:r w:rsidRPr="00FA7B63">
        <w:rPr>
          <w:rFonts w:ascii="Arial" w:hAnsi="Arial" w:cs="Arial"/>
          <w:bCs/>
          <w:color w:val="000000" w:themeColor="text1"/>
          <w:sz w:val="19"/>
          <w:szCs w:val="19"/>
          <w:lang w:val="uk-UA"/>
        </w:rPr>
        <w:t>Бюлетень для голосування на загальних зборах засвідчується одним з наступних способів за вибором акціонера:</w:t>
      </w:r>
    </w:p>
    <w:p w14:paraId="4533E6EF" w14:textId="099A03B9" w:rsidR="004F5D31" w:rsidRPr="00FA7B63" w:rsidRDefault="003D15F8" w:rsidP="003D15F8">
      <w:pPr>
        <w:jc w:val="both"/>
        <w:rPr>
          <w:rFonts w:ascii="Arial" w:hAnsi="Arial" w:cs="Arial"/>
          <w:bCs/>
          <w:color w:val="000000" w:themeColor="text1"/>
          <w:sz w:val="19"/>
          <w:szCs w:val="19"/>
          <w:lang w:val="uk-UA"/>
        </w:rPr>
      </w:pPr>
      <w:r w:rsidRPr="00FA7B63">
        <w:rPr>
          <w:rFonts w:ascii="Arial" w:hAnsi="Arial" w:cs="Arial"/>
          <w:bCs/>
          <w:color w:val="000000" w:themeColor="text1"/>
          <w:sz w:val="19"/>
          <w:szCs w:val="19"/>
          <w:lang w:val="uk-UA"/>
        </w:rPr>
        <w:t xml:space="preserve">1) </w:t>
      </w:r>
      <w:r w:rsidR="004F5D31" w:rsidRPr="00FA7B63">
        <w:rPr>
          <w:rFonts w:ascii="Arial" w:hAnsi="Arial" w:cs="Arial"/>
          <w:bCs/>
          <w:color w:val="000000" w:themeColor="text1"/>
          <w:sz w:val="19"/>
          <w:szCs w:val="19"/>
          <w:lang w:val="uk-UA"/>
        </w:rPr>
        <w:t>за допомогою кваліфікованого електронного підпису акціонера (представника акціонера)</w:t>
      </w:r>
      <w:r w:rsidRPr="00FA7B63">
        <w:rPr>
          <w:rFonts w:ascii="Arial" w:hAnsi="Arial" w:cs="Arial"/>
          <w:bCs/>
          <w:color w:val="000000" w:themeColor="text1"/>
          <w:sz w:val="19"/>
          <w:szCs w:val="19"/>
          <w:lang w:val="uk-UA"/>
        </w:rPr>
        <w:t xml:space="preserve"> або іншим електронним підписом, що базується на кваліфікованому сертифікаті відкритого ключа</w:t>
      </w:r>
      <w:r w:rsidR="004F5D31" w:rsidRPr="00FA7B63">
        <w:rPr>
          <w:rFonts w:ascii="Arial" w:hAnsi="Arial" w:cs="Arial"/>
          <w:bCs/>
          <w:color w:val="000000" w:themeColor="text1"/>
          <w:sz w:val="19"/>
          <w:szCs w:val="19"/>
          <w:lang w:val="uk-UA"/>
        </w:rPr>
        <w:t>;</w:t>
      </w:r>
    </w:p>
    <w:p w14:paraId="732F4A91" w14:textId="77777777" w:rsidR="004F5D31" w:rsidRPr="00FA7B63" w:rsidRDefault="004F5D31" w:rsidP="004F5D31">
      <w:pPr>
        <w:jc w:val="both"/>
        <w:rPr>
          <w:rFonts w:ascii="Arial" w:hAnsi="Arial" w:cs="Arial"/>
          <w:bCs/>
          <w:color w:val="000000" w:themeColor="text1"/>
          <w:sz w:val="19"/>
          <w:szCs w:val="19"/>
          <w:lang w:val="uk-UA"/>
        </w:rPr>
      </w:pPr>
      <w:r w:rsidRPr="00FA7B63">
        <w:rPr>
          <w:rFonts w:ascii="Arial" w:hAnsi="Arial" w:cs="Arial"/>
          <w:bCs/>
          <w:color w:val="000000" w:themeColor="text1"/>
          <w:sz w:val="19"/>
          <w:szCs w:val="19"/>
          <w:lang w:val="uk-UA"/>
        </w:rPr>
        <w:t>2) нотаріально, за умови підписання бюлетеня в присутності нотаріуса або посадової особи, яка вчиняє нотаріальні дії;</w:t>
      </w:r>
    </w:p>
    <w:p w14:paraId="784CA485" w14:textId="77777777" w:rsidR="004F5D31" w:rsidRPr="00FA7B63" w:rsidRDefault="004F5D31" w:rsidP="004F5D31">
      <w:pPr>
        <w:jc w:val="both"/>
        <w:rPr>
          <w:rFonts w:ascii="Arial" w:hAnsi="Arial" w:cs="Arial"/>
          <w:bCs/>
          <w:color w:val="000000" w:themeColor="text1"/>
          <w:sz w:val="19"/>
          <w:szCs w:val="19"/>
          <w:lang w:val="uk-UA"/>
        </w:rPr>
      </w:pPr>
      <w:r w:rsidRPr="00FA7B63">
        <w:rPr>
          <w:rFonts w:ascii="Arial" w:hAnsi="Arial" w:cs="Arial"/>
          <w:bCs/>
          <w:color w:val="000000" w:themeColor="text1"/>
          <w:sz w:val="19"/>
          <w:szCs w:val="19"/>
          <w:lang w:val="uk-UA"/>
        </w:rPr>
        <w:t>3) депозитарною установою, яка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особи депозитарної установи.</w:t>
      </w:r>
    </w:p>
    <w:p w14:paraId="176F1804" w14:textId="2F50684C" w:rsidR="00A73039" w:rsidRPr="00FA7B63" w:rsidRDefault="004F5D31" w:rsidP="004F5D31">
      <w:pPr>
        <w:jc w:val="both"/>
        <w:rPr>
          <w:rFonts w:ascii="Arial" w:hAnsi="Arial" w:cs="Arial"/>
          <w:bCs/>
          <w:color w:val="000000" w:themeColor="text1"/>
          <w:sz w:val="19"/>
          <w:szCs w:val="19"/>
          <w:lang w:val="uk-UA"/>
        </w:rPr>
      </w:pPr>
      <w:r w:rsidRPr="00FA7B63">
        <w:rPr>
          <w:rFonts w:ascii="Arial" w:hAnsi="Arial" w:cs="Arial"/>
          <w:bCs/>
          <w:color w:val="000000" w:themeColor="text1"/>
          <w:sz w:val="19"/>
          <w:szCs w:val="19"/>
          <w:lang w:val="uk-UA"/>
        </w:rPr>
        <w:t>Засвідчений бюлетень для голосування подається до депозитарної установи, яка обслуговує рахунок в цінних паперах акціонера, на якому обліковуються належні акціонеру акції Товариства</w:t>
      </w:r>
      <w:r w:rsidRPr="00FA7B63">
        <w:rPr>
          <w:rFonts w:ascii="Arial" w:hAnsi="Arial" w:cs="Arial"/>
          <w:color w:val="000000" w:themeColor="text1"/>
          <w:sz w:val="19"/>
          <w:szCs w:val="19"/>
          <w:lang w:val="uk-UA"/>
        </w:rPr>
        <w:t xml:space="preserve"> </w:t>
      </w:r>
      <w:r w:rsidRPr="00FA7B63">
        <w:rPr>
          <w:rFonts w:ascii="Arial" w:hAnsi="Arial" w:cs="Arial"/>
          <w:bCs/>
          <w:color w:val="000000" w:themeColor="text1"/>
          <w:sz w:val="19"/>
          <w:szCs w:val="19"/>
          <w:lang w:val="uk-UA"/>
        </w:rPr>
        <w:t>на дату складення переліку акціонерів, які мають право на участь у загальних зборах Товариства. Бюлетень, що був отриманий депозитарною установою після завершення часу, відведеного на голосування, вважається таким, що не поданий.</w:t>
      </w:r>
    </w:p>
    <w:sectPr w:rsidR="00A73039" w:rsidRPr="00FA7B63" w:rsidSect="00915FB3">
      <w:footerReference w:type="default" r:id="rId9"/>
      <w:pgSz w:w="11906" w:h="16838"/>
      <w:pgMar w:top="709" w:right="707" w:bottom="567" w:left="1134" w:header="567" w:footer="8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18119C" w14:textId="77777777" w:rsidR="004A1BD9" w:rsidRDefault="004A1BD9" w:rsidP="00C1614F">
      <w:r>
        <w:separator/>
      </w:r>
    </w:p>
  </w:endnote>
  <w:endnote w:type="continuationSeparator" w:id="0">
    <w:p w14:paraId="670761E1" w14:textId="77777777" w:rsidR="004A1BD9" w:rsidRDefault="004A1BD9" w:rsidP="00C16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A7286" w14:textId="77777777" w:rsidR="006B3F0F" w:rsidRPr="006B3F0F" w:rsidRDefault="006B3F0F" w:rsidP="006B3F0F">
    <w:pPr>
      <w:widowControl w:val="0"/>
      <w:tabs>
        <w:tab w:val="left" w:pos="226"/>
      </w:tabs>
      <w:autoSpaceDE w:val="0"/>
      <w:autoSpaceDN w:val="0"/>
      <w:adjustRightInd w:val="0"/>
      <w:spacing w:before="60" w:line="228" w:lineRule="auto"/>
      <w:jc w:val="both"/>
      <w:rPr>
        <w:rFonts w:ascii="Arial" w:hAnsi="Arial" w:cs="Arial"/>
        <w:sz w:val="18"/>
        <w:szCs w:val="18"/>
        <w:lang w:val="uk-UA"/>
      </w:rPr>
    </w:pPr>
    <w:r w:rsidRPr="006B3F0F">
      <w:rPr>
        <w:rFonts w:ascii="Arial" w:hAnsi="Arial" w:cs="Arial"/>
        <w:b/>
        <w:sz w:val="18"/>
        <w:szCs w:val="18"/>
        <w:lang w:val="uk-UA"/>
      </w:rPr>
      <w:t>До уваги акціонера (представника акціонера)!</w:t>
    </w:r>
    <w:r w:rsidRPr="006B3F0F">
      <w:rPr>
        <w:rFonts w:ascii="Arial" w:hAnsi="Arial" w:cs="Arial"/>
        <w:sz w:val="18"/>
        <w:szCs w:val="18"/>
        <w:lang w:val="uk-UA"/>
      </w:rPr>
      <w:t xml:space="preserve"> </w:t>
    </w:r>
  </w:p>
  <w:p w14:paraId="07983D19" w14:textId="77777777" w:rsidR="006B3F0F" w:rsidRPr="006B3F0F" w:rsidRDefault="006B3F0F" w:rsidP="006B3F0F">
    <w:pPr>
      <w:spacing w:line="228" w:lineRule="auto"/>
      <w:jc w:val="both"/>
      <w:rPr>
        <w:rStyle w:val="rvts0"/>
        <w:rFonts w:ascii="Arial" w:eastAsiaTheme="majorEastAsia" w:hAnsi="Arial" w:cs="Arial"/>
        <w:sz w:val="18"/>
        <w:szCs w:val="18"/>
        <w:lang w:val="uk-UA"/>
      </w:rPr>
    </w:pPr>
    <w:r w:rsidRPr="006B3F0F">
      <w:rPr>
        <w:rStyle w:val="rvts0"/>
        <w:rFonts w:ascii="Arial" w:eastAsiaTheme="majorEastAsia" w:hAnsi="Arial" w:cs="Arial"/>
        <w:sz w:val="18"/>
        <w:szCs w:val="18"/>
        <w:lang w:val="uk-UA"/>
      </w:rPr>
      <w:t>Бюлетень має бути підписаний акціонером (представником акціонера) та має містити реквізити акціонера (представника акціонера) та найменування юридичної особи у разі, якщо вона є акціонером. За відсутності таких реквізитів і підпису бюлетень вважається недійсним!</w:t>
    </w:r>
  </w:p>
  <w:p w14:paraId="3A0B4F11" w14:textId="76DB61AB" w:rsidR="00CC5E6A" w:rsidRPr="00DC04DF" w:rsidRDefault="00CC5E6A" w:rsidP="00CC5E6A">
    <w:pPr>
      <w:jc w:val="both"/>
      <w:rPr>
        <w:rStyle w:val="rvts0"/>
        <w:rFonts w:ascii="Arial" w:hAnsi="Arial" w:cs="Arial"/>
        <w:sz w:val="18"/>
        <w:szCs w:val="18"/>
        <w:lang w:val="uk-UA"/>
      </w:rPr>
    </w:pPr>
  </w:p>
  <w:p w14:paraId="5EE516C4" w14:textId="65CDCEA0" w:rsidR="00CC5E6A" w:rsidRPr="00DC04DF" w:rsidRDefault="00CC5E6A" w:rsidP="00CC5E6A">
    <w:pPr>
      <w:jc w:val="both"/>
      <w:rPr>
        <w:rStyle w:val="rvts0"/>
        <w:rFonts w:ascii="Arial" w:hAnsi="Arial" w:cs="Arial"/>
        <w:sz w:val="18"/>
        <w:szCs w:val="18"/>
        <w:lang w:val="uk-UA"/>
      </w:rPr>
    </w:pPr>
    <w:r w:rsidRPr="00DC04DF">
      <w:rPr>
        <w:rStyle w:val="rvts0"/>
        <w:rFonts w:ascii="Arial" w:hAnsi="Arial" w:cs="Arial"/>
        <w:sz w:val="18"/>
        <w:szCs w:val="18"/>
        <w:lang w:val="uk-UA"/>
      </w:rPr>
      <w:t>Підпис акціонера (представника акціонера):</w:t>
    </w:r>
  </w:p>
  <w:p w14:paraId="237CCC35" w14:textId="77777777" w:rsidR="00915FB3" w:rsidRPr="00DC04DF" w:rsidRDefault="00915FB3" w:rsidP="00CC5E6A">
    <w:pPr>
      <w:jc w:val="both"/>
      <w:rPr>
        <w:rStyle w:val="rvts0"/>
        <w:rFonts w:ascii="Arial" w:hAnsi="Arial" w:cs="Arial"/>
        <w:sz w:val="18"/>
        <w:szCs w:val="18"/>
        <w:lang w:val="uk-UA"/>
      </w:rPr>
    </w:pPr>
  </w:p>
  <w:p w14:paraId="529DA074" w14:textId="74E5182A" w:rsidR="00CC5E6A" w:rsidRPr="00DC04DF" w:rsidRDefault="00CC5E6A" w:rsidP="00CC5E6A">
    <w:pPr>
      <w:widowControl w:val="0"/>
      <w:tabs>
        <w:tab w:val="left" w:pos="226"/>
      </w:tabs>
      <w:autoSpaceDE w:val="0"/>
      <w:autoSpaceDN w:val="0"/>
      <w:adjustRightInd w:val="0"/>
      <w:jc w:val="right"/>
      <w:rPr>
        <w:rFonts w:ascii="Arial" w:hAnsi="Arial" w:cs="Arial"/>
        <w:b/>
        <w:bCs/>
        <w:color w:val="000000"/>
        <w:sz w:val="18"/>
        <w:szCs w:val="18"/>
        <w:lang w:val="uk-UA"/>
      </w:rPr>
    </w:pPr>
    <w:r w:rsidRPr="00DC04DF">
      <w:rPr>
        <w:rFonts w:ascii="Arial" w:hAnsi="Arial" w:cs="Arial"/>
        <w:bCs/>
        <w:color w:val="000000"/>
        <w:sz w:val="18"/>
        <w:szCs w:val="18"/>
        <w:lang w:val="uk-UA"/>
      </w:rPr>
      <w:t>______</w:t>
    </w:r>
    <w:r w:rsidR="00A279B0" w:rsidRPr="00DC04DF">
      <w:rPr>
        <w:rFonts w:ascii="Arial" w:hAnsi="Arial" w:cs="Arial"/>
        <w:bCs/>
        <w:color w:val="000000"/>
        <w:sz w:val="18"/>
        <w:szCs w:val="18"/>
        <w:lang w:val="uk-UA"/>
      </w:rPr>
      <w:t>_____</w:t>
    </w:r>
    <w:r w:rsidRPr="00DC04DF">
      <w:rPr>
        <w:rFonts w:ascii="Arial" w:hAnsi="Arial" w:cs="Arial"/>
        <w:bCs/>
        <w:color w:val="000000"/>
        <w:sz w:val="18"/>
        <w:szCs w:val="18"/>
        <w:lang w:val="uk-UA"/>
      </w:rPr>
      <w:t>______________________________________</w:t>
    </w:r>
  </w:p>
  <w:p w14:paraId="09810BEC" w14:textId="04216786" w:rsidR="00B4781E" w:rsidRPr="00DC04DF" w:rsidRDefault="00B4781E" w:rsidP="00B4781E">
    <w:pPr>
      <w:pStyle w:val="a8"/>
      <w:jc w:val="right"/>
      <w:rPr>
        <w:rFonts w:ascii="Arial" w:hAnsi="Arial" w:cs="Arial"/>
        <w:sz w:val="18"/>
        <w:szCs w:val="18"/>
      </w:rPr>
    </w:pPr>
  </w:p>
  <w:sdt>
    <w:sdtPr>
      <w:rPr>
        <w:rFonts w:ascii="Arial" w:hAnsi="Arial" w:cs="Arial"/>
        <w:sz w:val="16"/>
        <w:szCs w:val="16"/>
      </w:rPr>
      <w:id w:val="1844979835"/>
      <w:docPartObj>
        <w:docPartGallery w:val="Page Numbers (Bottom of Page)"/>
        <w:docPartUnique/>
      </w:docPartObj>
    </w:sdtPr>
    <w:sdtEndPr>
      <w:rPr>
        <w:i/>
        <w:iCs/>
        <w:lang w:val="uk-UA"/>
      </w:rPr>
    </w:sdtEndPr>
    <w:sdtContent>
      <w:p w14:paraId="38B06C22" w14:textId="5D8F54BA" w:rsidR="009519BF" w:rsidRPr="00725079" w:rsidRDefault="000C43C3" w:rsidP="00725079">
        <w:pPr>
          <w:pStyle w:val="a8"/>
          <w:jc w:val="right"/>
          <w:rPr>
            <w:rFonts w:ascii="Arial" w:hAnsi="Arial" w:cs="Arial"/>
            <w:i/>
            <w:iCs/>
            <w:sz w:val="16"/>
            <w:szCs w:val="16"/>
            <w:lang w:val="uk-UA"/>
          </w:rPr>
        </w:pPr>
        <w:r w:rsidRPr="00DC04DF">
          <w:rPr>
            <w:rFonts w:ascii="Arial" w:hAnsi="Arial" w:cs="Arial"/>
            <w:i/>
            <w:iCs/>
            <w:sz w:val="16"/>
            <w:szCs w:val="16"/>
            <w:lang w:val="uk-UA"/>
          </w:rPr>
          <w:t xml:space="preserve">БЮЛЕТЕНЬ ДЛЯ ГОЛОСУВАННЯ НА </w:t>
        </w:r>
        <w:r w:rsidR="007F4519">
          <w:rPr>
            <w:rFonts w:ascii="Arial" w:hAnsi="Arial" w:cs="Arial"/>
            <w:i/>
            <w:iCs/>
            <w:sz w:val="16"/>
            <w:szCs w:val="16"/>
            <w:lang w:val="uk-UA"/>
          </w:rPr>
          <w:t xml:space="preserve">ДИСТАНЦІЙНИХ </w:t>
        </w:r>
        <w:r w:rsidR="00725079">
          <w:rPr>
            <w:rFonts w:ascii="Arial" w:hAnsi="Arial" w:cs="Arial"/>
            <w:i/>
            <w:iCs/>
            <w:sz w:val="16"/>
            <w:szCs w:val="16"/>
            <w:lang w:val="uk-UA"/>
          </w:rPr>
          <w:t>РІЧНИХ</w:t>
        </w:r>
        <w:r w:rsidR="006B3F0F">
          <w:rPr>
            <w:rFonts w:ascii="Arial" w:hAnsi="Arial" w:cs="Arial"/>
            <w:i/>
            <w:iCs/>
            <w:sz w:val="16"/>
            <w:szCs w:val="16"/>
            <w:lang w:val="uk-UA"/>
          </w:rPr>
          <w:t xml:space="preserve"> </w:t>
        </w:r>
        <w:r w:rsidRPr="00DC04DF">
          <w:rPr>
            <w:rFonts w:ascii="Arial" w:hAnsi="Arial" w:cs="Arial"/>
            <w:i/>
            <w:iCs/>
            <w:sz w:val="16"/>
            <w:szCs w:val="16"/>
            <w:lang w:val="uk-UA"/>
          </w:rPr>
          <w:t>ЗАГАЛЬНИХ ЗБОРАХ АКЦІОНЕРІВ ПРАТ «</w:t>
        </w:r>
        <w:r w:rsidR="0035666E">
          <w:rPr>
            <w:rFonts w:ascii="Arial" w:hAnsi="Arial" w:cs="Arial"/>
            <w:i/>
            <w:iCs/>
            <w:sz w:val="16"/>
            <w:szCs w:val="16"/>
            <w:lang w:val="uk-UA"/>
          </w:rPr>
          <w:t>ЮЖКОКС</w:t>
        </w:r>
        <w:r w:rsidRPr="00DC04DF">
          <w:rPr>
            <w:rFonts w:ascii="Arial" w:hAnsi="Arial" w:cs="Arial"/>
            <w:i/>
            <w:iCs/>
            <w:sz w:val="16"/>
            <w:szCs w:val="16"/>
            <w:lang w:val="uk-UA"/>
          </w:rPr>
          <w:t>»</w:t>
        </w:r>
        <w:r w:rsidR="00F9684D" w:rsidRPr="00DC04DF">
          <w:rPr>
            <w:rFonts w:ascii="Arial" w:hAnsi="Arial" w:cs="Arial"/>
            <w:i/>
            <w:iCs/>
            <w:sz w:val="16"/>
            <w:szCs w:val="16"/>
            <w:lang w:val="uk-UA"/>
          </w:rPr>
          <w:t xml:space="preserve"> </w:t>
        </w:r>
        <w:r w:rsidR="00725079">
          <w:rPr>
            <w:rFonts w:ascii="Arial" w:hAnsi="Arial" w:cs="Arial"/>
            <w:i/>
            <w:iCs/>
            <w:sz w:val="16"/>
            <w:szCs w:val="16"/>
            <w:lang w:val="uk-UA"/>
          </w:rPr>
          <w:t>30</w:t>
        </w:r>
        <w:r w:rsidRPr="00DC04DF">
          <w:rPr>
            <w:rFonts w:ascii="Arial" w:hAnsi="Arial" w:cs="Arial"/>
            <w:i/>
            <w:iCs/>
            <w:sz w:val="16"/>
            <w:szCs w:val="16"/>
            <w:lang w:val="uk-UA"/>
          </w:rPr>
          <w:t>.</w:t>
        </w:r>
        <w:r w:rsidR="00725079">
          <w:rPr>
            <w:rFonts w:ascii="Arial" w:hAnsi="Arial" w:cs="Arial"/>
            <w:i/>
            <w:iCs/>
            <w:sz w:val="16"/>
            <w:szCs w:val="16"/>
            <w:lang w:val="uk-UA"/>
          </w:rPr>
          <w:t>04</w:t>
        </w:r>
        <w:r w:rsidRPr="00DC04DF">
          <w:rPr>
            <w:rFonts w:ascii="Arial" w:hAnsi="Arial" w:cs="Arial"/>
            <w:i/>
            <w:iCs/>
            <w:sz w:val="16"/>
            <w:szCs w:val="16"/>
            <w:lang w:val="uk-UA"/>
          </w:rPr>
          <w:t>.202</w:t>
        </w:r>
        <w:r w:rsidR="00725079">
          <w:rPr>
            <w:rFonts w:ascii="Arial" w:hAnsi="Arial" w:cs="Arial"/>
            <w:i/>
            <w:iCs/>
            <w:sz w:val="16"/>
            <w:szCs w:val="16"/>
            <w:lang w:val="uk-UA"/>
          </w:rPr>
          <w:t>4</w:t>
        </w:r>
        <w:r w:rsidRPr="00DC04DF">
          <w:rPr>
            <w:rFonts w:ascii="Arial" w:hAnsi="Arial" w:cs="Arial"/>
            <w:i/>
            <w:iCs/>
            <w:sz w:val="16"/>
            <w:szCs w:val="16"/>
            <w:lang w:val="uk-UA"/>
          </w:rPr>
          <w:t xml:space="preserve"> р.                 </w:t>
        </w:r>
        <w:r w:rsidR="00EC2167">
          <w:rPr>
            <w:rFonts w:ascii="Arial" w:hAnsi="Arial" w:cs="Arial"/>
            <w:i/>
            <w:iCs/>
            <w:sz w:val="16"/>
            <w:szCs w:val="16"/>
            <w:lang w:val="uk-UA"/>
          </w:rPr>
          <w:t xml:space="preserve">                                                                                                                                             </w:t>
        </w:r>
        <w:r w:rsidR="006B3F0F">
          <w:rPr>
            <w:rFonts w:ascii="Arial" w:hAnsi="Arial" w:cs="Arial"/>
            <w:i/>
            <w:iCs/>
            <w:sz w:val="16"/>
            <w:szCs w:val="16"/>
            <w:lang w:val="uk-UA"/>
          </w:rPr>
          <w:tab/>
        </w:r>
        <w:r w:rsidR="00B4781E" w:rsidRPr="00DC04DF">
          <w:rPr>
            <w:rFonts w:ascii="Arial" w:hAnsi="Arial" w:cs="Arial"/>
            <w:i/>
            <w:iCs/>
            <w:sz w:val="16"/>
            <w:szCs w:val="16"/>
            <w:lang w:val="uk-UA"/>
          </w:rPr>
          <w:fldChar w:fldCharType="begin"/>
        </w:r>
        <w:r w:rsidR="00B4781E" w:rsidRPr="00DC04DF">
          <w:rPr>
            <w:rFonts w:ascii="Arial" w:hAnsi="Arial" w:cs="Arial"/>
            <w:i/>
            <w:iCs/>
            <w:sz w:val="16"/>
            <w:szCs w:val="16"/>
            <w:lang w:val="uk-UA"/>
          </w:rPr>
          <w:instrText>PAGE   \* MERGEFORMAT</w:instrText>
        </w:r>
        <w:r w:rsidR="00B4781E" w:rsidRPr="00DC04DF">
          <w:rPr>
            <w:rFonts w:ascii="Arial" w:hAnsi="Arial" w:cs="Arial"/>
            <w:i/>
            <w:iCs/>
            <w:sz w:val="16"/>
            <w:szCs w:val="16"/>
            <w:lang w:val="uk-UA"/>
          </w:rPr>
          <w:fldChar w:fldCharType="separate"/>
        </w:r>
        <w:r w:rsidR="00FC36D9">
          <w:rPr>
            <w:rFonts w:ascii="Arial" w:hAnsi="Arial" w:cs="Arial"/>
            <w:i/>
            <w:iCs/>
            <w:noProof/>
            <w:sz w:val="16"/>
            <w:szCs w:val="16"/>
            <w:lang w:val="uk-UA"/>
          </w:rPr>
          <w:t>1</w:t>
        </w:r>
        <w:r w:rsidR="00B4781E" w:rsidRPr="00DC04DF">
          <w:rPr>
            <w:rFonts w:ascii="Arial" w:hAnsi="Arial" w:cs="Arial"/>
            <w:i/>
            <w:iCs/>
            <w:sz w:val="16"/>
            <w:szCs w:val="16"/>
            <w:lang w:val="uk-U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3FE974" w14:textId="77777777" w:rsidR="004A1BD9" w:rsidRDefault="004A1BD9" w:rsidP="00C1614F">
      <w:r>
        <w:separator/>
      </w:r>
    </w:p>
  </w:footnote>
  <w:footnote w:type="continuationSeparator" w:id="0">
    <w:p w14:paraId="6E34BC1E" w14:textId="77777777" w:rsidR="004A1BD9" w:rsidRDefault="004A1BD9" w:rsidP="00C161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77C59"/>
    <w:multiLevelType w:val="hybridMultilevel"/>
    <w:tmpl w:val="7E840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DA0D02"/>
    <w:multiLevelType w:val="multilevel"/>
    <w:tmpl w:val="837A5B74"/>
    <w:lvl w:ilvl="0">
      <w:start w:val="1"/>
      <w:numFmt w:val="decimal"/>
      <w:lvlText w:val="%1."/>
      <w:lvlJc w:val="left"/>
      <w:pPr>
        <w:ind w:left="786"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8F331A"/>
    <w:multiLevelType w:val="hybridMultilevel"/>
    <w:tmpl w:val="599063C6"/>
    <w:lvl w:ilvl="0" w:tplc="364E9F80">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265B2142"/>
    <w:multiLevelType w:val="hybridMultilevel"/>
    <w:tmpl w:val="55DC4F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E00B59"/>
    <w:multiLevelType w:val="multilevel"/>
    <w:tmpl w:val="C7127C6A"/>
    <w:lvl w:ilvl="0">
      <w:start w:val="7"/>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5" w15:restartNumberingAfterBreak="0">
    <w:nsid w:val="321F19B1"/>
    <w:multiLevelType w:val="hybridMultilevel"/>
    <w:tmpl w:val="FAECD380"/>
    <w:lvl w:ilvl="0" w:tplc="6DAE1126">
      <w:start w:val="1"/>
      <w:numFmt w:val="bullet"/>
      <w:lvlText w:val=""/>
      <w:lvlJc w:val="left"/>
      <w:pPr>
        <w:ind w:left="720" w:hanging="360"/>
      </w:pPr>
      <w:rPr>
        <w:rFonts w:ascii="Wingdings" w:hAnsi="Wingdings" w:hint="default"/>
        <w:sz w:val="44"/>
        <w:szCs w:val="4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51357E"/>
    <w:multiLevelType w:val="multilevel"/>
    <w:tmpl w:val="B82A940E"/>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 w15:restartNumberingAfterBreak="0">
    <w:nsid w:val="3F2373FE"/>
    <w:multiLevelType w:val="hybridMultilevel"/>
    <w:tmpl w:val="D3C0E5F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8F81269"/>
    <w:multiLevelType w:val="multilevel"/>
    <w:tmpl w:val="4D2CF796"/>
    <w:lvl w:ilvl="0">
      <w:start w:val="4"/>
      <w:numFmt w:val="decimal"/>
      <w:lvlText w:val="%1."/>
      <w:lvlJc w:val="left"/>
      <w:pPr>
        <w:ind w:left="360" w:hanging="360"/>
      </w:pPr>
    </w:lvl>
    <w:lvl w:ilvl="1">
      <w:start w:val="1"/>
      <w:numFmt w:val="decimal"/>
      <w:lvlText w:val="%1.%2."/>
      <w:lvlJc w:val="left"/>
      <w:pPr>
        <w:ind w:left="1287" w:hanging="720"/>
      </w:pPr>
      <w:rPr>
        <w:rFonts w:ascii="Arial" w:hAnsi="Arial" w:cs="Arial" w:hint="default"/>
        <w:b w:val="0"/>
        <w:bCs/>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9" w15:restartNumberingAfterBreak="0">
    <w:nsid w:val="53757C2A"/>
    <w:multiLevelType w:val="multilevel"/>
    <w:tmpl w:val="4796AB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663589D"/>
    <w:multiLevelType w:val="hybridMultilevel"/>
    <w:tmpl w:val="B456E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DFA1B0F"/>
    <w:multiLevelType w:val="hybridMultilevel"/>
    <w:tmpl w:val="FD46F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F94024A"/>
    <w:multiLevelType w:val="hybridMultilevel"/>
    <w:tmpl w:val="29DE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F0C63AE"/>
    <w:multiLevelType w:val="hybridMultilevel"/>
    <w:tmpl w:val="2968DA0E"/>
    <w:lvl w:ilvl="0" w:tplc="A286939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15:restartNumberingAfterBreak="0">
    <w:nsid w:val="77293F94"/>
    <w:multiLevelType w:val="multilevel"/>
    <w:tmpl w:val="B82A940E"/>
    <w:lvl w:ilvl="0">
      <w:start w:val="6"/>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77D8780B"/>
    <w:multiLevelType w:val="multilevel"/>
    <w:tmpl w:val="113ECD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A501D78"/>
    <w:multiLevelType w:val="multilevel"/>
    <w:tmpl w:val="EF7C1B72"/>
    <w:lvl w:ilvl="0">
      <w:start w:val="2"/>
      <w:numFmt w:val="decimal"/>
      <w:lvlText w:val="%1."/>
      <w:lvlJc w:val="left"/>
      <w:pPr>
        <w:ind w:left="360" w:hanging="360"/>
      </w:pPr>
    </w:lvl>
    <w:lvl w:ilvl="1">
      <w:start w:val="1"/>
      <w:numFmt w:val="decimal"/>
      <w:lvlText w:val="%1.%2."/>
      <w:lvlJc w:val="left"/>
      <w:pPr>
        <w:ind w:left="1713" w:hanging="720"/>
      </w:pPr>
    </w:lvl>
    <w:lvl w:ilvl="2">
      <w:start w:val="1"/>
      <w:numFmt w:val="decimal"/>
      <w:lvlText w:val="%1.%2.%3."/>
      <w:lvlJc w:val="left"/>
      <w:pPr>
        <w:ind w:left="2706" w:hanging="720"/>
      </w:pPr>
    </w:lvl>
    <w:lvl w:ilvl="3">
      <w:start w:val="1"/>
      <w:numFmt w:val="decimal"/>
      <w:lvlText w:val="%1.%2.%3.%4."/>
      <w:lvlJc w:val="left"/>
      <w:pPr>
        <w:ind w:left="4059" w:hanging="1080"/>
      </w:pPr>
    </w:lvl>
    <w:lvl w:ilvl="4">
      <w:start w:val="1"/>
      <w:numFmt w:val="decimal"/>
      <w:lvlText w:val="%1.%2.%3.%4.%5."/>
      <w:lvlJc w:val="left"/>
      <w:pPr>
        <w:ind w:left="5052" w:hanging="1080"/>
      </w:pPr>
    </w:lvl>
    <w:lvl w:ilvl="5">
      <w:start w:val="1"/>
      <w:numFmt w:val="decimal"/>
      <w:lvlText w:val="%1.%2.%3.%4.%5.%6."/>
      <w:lvlJc w:val="left"/>
      <w:pPr>
        <w:ind w:left="6405" w:hanging="1440"/>
      </w:pPr>
    </w:lvl>
    <w:lvl w:ilvl="6">
      <w:start w:val="1"/>
      <w:numFmt w:val="decimal"/>
      <w:lvlText w:val="%1.%2.%3.%4.%5.%6.%7."/>
      <w:lvlJc w:val="left"/>
      <w:pPr>
        <w:ind w:left="7398" w:hanging="1440"/>
      </w:pPr>
    </w:lvl>
    <w:lvl w:ilvl="7">
      <w:start w:val="1"/>
      <w:numFmt w:val="decimal"/>
      <w:lvlText w:val="%1.%2.%3.%4.%5.%6.%7.%8."/>
      <w:lvlJc w:val="left"/>
      <w:pPr>
        <w:ind w:left="8751" w:hanging="1800"/>
      </w:pPr>
    </w:lvl>
    <w:lvl w:ilvl="8">
      <w:start w:val="1"/>
      <w:numFmt w:val="decimal"/>
      <w:lvlText w:val="%1.%2.%3.%4.%5.%6.%7.%8.%9."/>
      <w:lvlJc w:val="left"/>
      <w:pPr>
        <w:ind w:left="9744" w:hanging="1800"/>
      </w:pPr>
    </w:lvl>
  </w:abstractNum>
  <w:abstractNum w:abstractNumId="17" w15:restartNumberingAfterBreak="0">
    <w:nsid w:val="7F5358D5"/>
    <w:multiLevelType w:val="multilevel"/>
    <w:tmpl w:val="93B62B82"/>
    <w:lvl w:ilvl="0">
      <w:start w:val="1"/>
      <w:numFmt w:val="decimal"/>
      <w:lvlText w:val="%1."/>
      <w:lvlJc w:val="left"/>
      <w:pPr>
        <w:ind w:left="360" w:hanging="36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num w:numId="1" w16cid:durableId="214852097">
    <w:abstractNumId w:val="13"/>
  </w:num>
  <w:num w:numId="2" w16cid:durableId="1108812499">
    <w:abstractNumId w:val="10"/>
  </w:num>
  <w:num w:numId="3" w16cid:durableId="888301392">
    <w:abstractNumId w:val="3"/>
  </w:num>
  <w:num w:numId="4" w16cid:durableId="964385014">
    <w:abstractNumId w:val="11"/>
  </w:num>
  <w:num w:numId="5" w16cid:durableId="499082263">
    <w:abstractNumId w:val="0"/>
  </w:num>
  <w:num w:numId="6" w16cid:durableId="1670404627">
    <w:abstractNumId w:val="9"/>
  </w:num>
  <w:num w:numId="7" w16cid:durableId="15927509">
    <w:abstractNumId w:val="15"/>
  </w:num>
  <w:num w:numId="8" w16cid:durableId="1874420085">
    <w:abstractNumId w:val="1"/>
  </w:num>
  <w:num w:numId="9" w16cid:durableId="49425210">
    <w:abstractNumId w:val="5"/>
  </w:num>
  <w:num w:numId="10" w16cid:durableId="561674353">
    <w:abstractNumId w:val="12"/>
  </w:num>
  <w:num w:numId="11" w16cid:durableId="1170952951">
    <w:abstractNumId w:val="2"/>
  </w:num>
  <w:num w:numId="12" w16cid:durableId="1491631867">
    <w:abstractNumId w:val="7"/>
  </w:num>
  <w:num w:numId="13" w16cid:durableId="14907518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8580119">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95681451">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3608304">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58451">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70134660">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B2A"/>
    <w:rsid w:val="00001BC2"/>
    <w:rsid w:val="00005FC3"/>
    <w:rsid w:val="000110C9"/>
    <w:rsid w:val="000252AA"/>
    <w:rsid w:val="00030271"/>
    <w:rsid w:val="00030FF6"/>
    <w:rsid w:val="00031DE7"/>
    <w:rsid w:val="00032C50"/>
    <w:rsid w:val="000401EC"/>
    <w:rsid w:val="000467E6"/>
    <w:rsid w:val="00055540"/>
    <w:rsid w:val="00055AA1"/>
    <w:rsid w:val="00060E00"/>
    <w:rsid w:val="00060F78"/>
    <w:rsid w:val="00061772"/>
    <w:rsid w:val="00065372"/>
    <w:rsid w:val="000655FE"/>
    <w:rsid w:val="00065DF4"/>
    <w:rsid w:val="000738A0"/>
    <w:rsid w:val="00086EC3"/>
    <w:rsid w:val="000870DD"/>
    <w:rsid w:val="00096058"/>
    <w:rsid w:val="000A1968"/>
    <w:rsid w:val="000A1CE0"/>
    <w:rsid w:val="000C43C3"/>
    <w:rsid w:val="000C6E2E"/>
    <w:rsid w:val="000D28C0"/>
    <w:rsid w:val="000E0830"/>
    <w:rsid w:val="000E1E59"/>
    <w:rsid w:val="000E368F"/>
    <w:rsid w:val="000E6CFC"/>
    <w:rsid w:val="000E6E7F"/>
    <w:rsid w:val="000F1E47"/>
    <w:rsid w:val="000F3207"/>
    <w:rsid w:val="001057A6"/>
    <w:rsid w:val="00106571"/>
    <w:rsid w:val="00122086"/>
    <w:rsid w:val="001221C1"/>
    <w:rsid w:val="00126378"/>
    <w:rsid w:val="001313D4"/>
    <w:rsid w:val="00133768"/>
    <w:rsid w:val="001351EA"/>
    <w:rsid w:val="0014259A"/>
    <w:rsid w:val="001427B1"/>
    <w:rsid w:val="00146CDD"/>
    <w:rsid w:val="0015347E"/>
    <w:rsid w:val="001608C1"/>
    <w:rsid w:val="00167A37"/>
    <w:rsid w:val="00167F4C"/>
    <w:rsid w:val="0017606D"/>
    <w:rsid w:val="00176E0C"/>
    <w:rsid w:val="001838EA"/>
    <w:rsid w:val="001A0025"/>
    <w:rsid w:val="001A028F"/>
    <w:rsid w:val="001A0F1C"/>
    <w:rsid w:val="001A2A34"/>
    <w:rsid w:val="001B63D4"/>
    <w:rsid w:val="001E3AD9"/>
    <w:rsid w:val="001F5F3A"/>
    <w:rsid w:val="00202828"/>
    <w:rsid w:val="00210763"/>
    <w:rsid w:val="00213686"/>
    <w:rsid w:val="00217C4E"/>
    <w:rsid w:val="00220158"/>
    <w:rsid w:val="002239AF"/>
    <w:rsid w:val="0022487C"/>
    <w:rsid w:val="00225F15"/>
    <w:rsid w:val="0022629B"/>
    <w:rsid w:val="00233A35"/>
    <w:rsid w:val="0023407E"/>
    <w:rsid w:val="00235412"/>
    <w:rsid w:val="00244D00"/>
    <w:rsid w:val="00253E0E"/>
    <w:rsid w:val="0025701A"/>
    <w:rsid w:val="00260F4B"/>
    <w:rsid w:val="00272BAF"/>
    <w:rsid w:val="00272E10"/>
    <w:rsid w:val="0027455A"/>
    <w:rsid w:val="00275445"/>
    <w:rsid w:val="00281C79"/>
    <w:rsid w:val="00282A12"/>
    <w:rsid w:val="002A0D62"/>
    <w:rsid w:val="002A438D"/>
    <w:rsid w:val="002A6293"/>
    <w:rsid w:val="002A6473"/>
    <w:rsid w:val="002A7A99"/>
    <w:rsid w:val="002B2549"/>
    <w:rsid w:val="002B6A3E"/>
    <w:rsid w:val="002C0075"/>
    <w:rsid w:val="002C012A"/>
    <w:rsid w:val="002C2354"/>
    <w:rsid w:val="002C5B4B"/>
    <w:rsid w:val="002D5286"/>
    <w:rsid w:val="002E19B9"/>
    <w:rsid w:val="002E5A9D"/>
    <w:rsid w:val="002E6A9E"/>
    <w:rsid w:val="002E75E0"/>
    <w:rsid w:val="002F3009"/>
    <w:rsid w:val="002F550F"/>
    <w:rsid w:val="003006DE"/>
    <w:rsid w:val="00307DDC"/>
    <w:rsid w:val="00314057"/>
    <w:rsid w:val="00322A8E"/>
    <w:rsid w:val="0033028C"/>
    <w:rsid w:val="00331063"/>
    <w:rsid w:val="00336675"/>
    <w:rsid w:val="0033669C"/>
    <w:rsid w:val="00353520"/>
    <w:rsid w:val="0035666E"/>
    <w:rsid w:val="003574B7"/>
    <w:rsid w:val="00361064"/>
    <w:rsid w:val="00365CC4"/>
    <w:rsid w:val="00370035"/>
    <w:rsid w:val="003724C6"/>
    <w:rsid w:val="00372C40"/>
    <w:rsid w:val="00374DA9"/>
    <w:rsid w:val="003768DA"/>
    <w:rsid w:val="00385566"/>
    <w:rsid w:val="0038567B"/>
    <w:rsid w:val="003872A1"/>
    <w:rsid w:val="00390B2E"/>
    <w:rsid w:val="00394DFA"/>
    <w:rsid w:val="003A6918"/>
    <w:rsid w:val="003B3E2A"/>
    <w:rsid w:val="003B7E42"/>
    <w:rsid w:val="003C1112"/>
    <w:rsid w:val="003C64E9"/>
    <w:rsid w:val="003D0681"/>
    <w:rsid w:val="003D15F8"/>
    <w:rsid w:val="003E1460"/>
    <w:rsid w:val="003F2129"/>
    <w:rsid w:val="004111E2"/>
    <w:rsid w:val="00411C93"/>
    <w:rsid w:val="004268F3"/>
    <w:rsid w:val="00432A27"/>
    <w:rsid w:val="00436F7E"/>
    <w:rsid w:val="00440CA4"/>
    <w:rsid w:val="00443A49"/>
    <w:rsid w:val="00450198"/>
    <w:rsid w:val="004516E3"/>
    <w:rsid w:val="004517D8"/>
    <w:rsid w:val="00452C7E"/>
    <w:rsid w:val="00452FAC"/>
    <w:rsid w:val="00454146"/>
    <w:rsid w:val="00462CD3"/>
    <w:rsid w:val="00462FF7"/>
    <w:rsid w:val="004633F7"/>
    <w:rsid w:val="00474133"/>
    <w:rsid w:val="00474B7F"/>
    <w:rsid w:val="004878BC"/>
    <w:rsid w:val="00496971"/>
    <w:rsid w:val="00496D4B"/>
    <w:rsid w:val="004A1BD9"/>
    <w:rsid w:val="004A23F3"/>
    <w:rsid w:val="004A2918"/>
    <w:rsid w:val="004A37F8"/>
    <w:rsid w:val="004B1B0E"/>
    <w:rsid w:val="004B4AE4"/>
    <w:rsid w:val="004B7B09"/>
    <w:rsid w:val="004C2CA1"/>
    <w:rsid w:val="004C5272"/>
    <w:rsid w:val="004D3946"/>
    <w:rsid w:val="004E64E2"/>
    <w:rsid w:val="004E65F1"/>
    <w:rsid w:val="004E7DD6"/>
    <w:rsid w:val="004F5416"/>
    <w:rsid w:val="004F5D31"/>
    <w:rsid w:val="004F7183"/>
    <w:rsid w:val="005032F5"/>
    <w:rsid w:val="00503309"/>
    <w:rsid w:val="0050717F"/>
    <w:rsid w:val="00510CA8"/>
    <w:rsid w:val="005143CA"/>
    <w:rsid w:val="00533CBA"/>
    <w:rsid w:val="00535328"/>
    <w:rsid w:val="00540AF7"/>
    <w:rsid w:val="005476BC"/>
    <w:rsid w:val="0055443E"/>
    <w:rsid w:val="00555860"/>
    <w:rsid w:val="0055764B"/>
    <w:rsid w:val="005654E7"/>
    <w:rsid w:val="00566E42"/>
    <w:rsid w:val="00571ECE"/>
    <w:rsid w:val="00573655"/>
    <w:rsid w:val="0057409F"/>
    <w:rsid w:val="005745E0"/>
    <w:rsid w:val="00574F55"/>
    <w:rsid w:val="00576229"/>
    <w:rsid w:val="005856ED"/>
    <w:rsid w:val="00594A20"/>
    <w:rsid w:val="005965B5"/>
    <w:rsid w:val="005A0F7B"/>
    <w:rsid w:val="005A6DCB"/>
    <w:rsid w:val="005B2510"/>
    <w:rsid w:val="005B6CDB"/>
    <w:rsid w:val="005C54A4"/>
    <w:rsid w:val="005D3F97"/>
    <w:rsid w:val="005E1429"/>
    <w:rsid w:val="005F16B8"/>
    <w:rsid w:val="005F310B"/>
    <w:rsid w:val="005F652B"/>
    <w:rsid w:val="005F73B5"/>
    <w:rsid w:val="005F74A2"/>
    <w:rsid w:val="00600196"/>
    <w:rsid w:val="00601B93"/>
    <w:rsid w:val="006027BB"/>
    <w:rsid w:val="00604B0D"/>
    <w:rsid w:val="006265EA"/>
    <w:rsid w:val="006318F4"/>
    <w:rsid w:val="0063214E"/>
    <w:rsid w:val="00634C1C"/>
    <w:rsid w:val="00634D8E"/>
    <w:rsid w:val="006357F6"/>
    <w:rsid w:val="00635E07"/>
    <w:rsid w:val="006366F9"/>
    <w:rsid w:val="00636EE7"/>
    <w:rsid w:val="006433D7"/>
    <w:rsid w:val="00645A46"/>
    <w:rsid w:val="00652B8F"/>
    <w:rsid w:val="00660C4A"/>
    <w:rsid w:val="0066372B"/>
    <w:rsid w:val="00665969"/>
    <w:rsid w:val="00670CD2"/>
    <w:rsid w:val="006722B3"/>
    <w:rsid w:val="00672746"/>
    <w:rsid w:val="006771F7"/>
    <w:rsid w:val="00681565"/>
    <w:rsid w:val="0068170D"/>
    <w:rsid w:val="00693CED"/>
    <w:rsid w:val="006A197D"/>
    <w:rsid w:val="006B2260"/>
    <w:rsid w:val="006B3F0F"/>
    <w:rsid w:val="006C066C"/>
    <w:rsid w:val="006C437C"/>
    <w:rsid w:val="006D1630"/>
    <w:rsid w:val="006D67F0"/>
    <w:rsid w:val="006F3604"/>
    <w:rsid w:val="007038B0"/>
    <w:rsid w:val="0070666D"/>
    <w:rsid w:val="00712020"/>
    <w:rsid w:val="0072163A"/>
    <w:rsid w:val="007225D7"/>
    <w:rsid w:val="00725079"/>
    <w:rsid w:val="00725D2E"/>
    <w:rsid w:val="007270E5"/>
    <w:rsid w:val="00732BC5"/>
    <w:rsid w:val="00733B34"/>
    <w:rsid w:val="00736B1E"/>
    <w:rsid w:val="00740533"/>
    <w:rsid w:val="00740C0A"/>
    <w:rsid w:val="00742260"/>
    <w:rsid w:val="0074723C"/>
    <w:rsid w:val="007538D7"/>
    <w:rsid w:val="007559A9"/>
    <w:rsid w:val="00765349"/>
    <w:rsid w:val="00766269"/>
    <w:rsid w:val="0076634D"/>
    <w:rsid w:val="00773213"/>
    <w:rsid w:val="00774C45"/>
    <w:rsid w:val="00776147"/>
    <w:rsid w:val="007938C7"/>
    <w:rsid w:val="00794598"/>
    <w:rsid w:val="007A06D2"/>
    <w:rsid w:val="007A2074"/>
    <w:rsid w:val="007A7892"/>
    <w:rsid w:val="007B04B7"/>
    <w:rsid w:val="007B4FB8"/>
    <w:rsid w:val="007C1E7F"/>
    <w:rsid w:val="007C57AB"/>
    <w:rsid w:val="007D46B6"/>
    <w:rsid w:val="007E0B2A"/>
    <w:rsid w:val="007E248B"/>
    <w:rsid w:val="007E48BA"/>
    <w:rsid w:val="007E77D6"/>
    <w:rsid w:val="007E7D64"/>
    <w:rsid w:val="007F4519"/>
    <w:rsid w:val="008008BC"/>
    <w:rsid w:val="00800F6F"/>
    <w:rsid w:val="00806DA0"/>
    <w:rsid w:val="00816122"/>
    <w:rsid w:val="00817E12"/>
    <w:rsid w:val="008207B6"/>
    <w:rsid w:val="008230D7"/>
    <w:rsid w:val="0082359A"/>
    <w:rsid w:val="00823857"/>
    <w:rsid w:val="00823DAB"/>
    <w:rsid w:val="00823DB1"/>
    <w:rsid w:val="00825832"/>
    <w:rsid w:val="008303B9"/>
    <w:rsid w:val="00832985"/>
    <w:rsid w:val="00832B39"/>
    <w:rsid w:val="00834CBA"/>
    <w:rsid w:val="008522BC"/>
    <w:rsid w:val="008524DC"/>
    <w:rsid w:val="00853C58"/>
    <w:rsid w:val="00854AF2"/>
    <w:rsid w:val="008602BF"/>
    <w:rsid w:val="008630F7"/>
    <w:rsid w:val="00863BE6"/>
    <w:rsid w:val="0087494C"/>
    <w:rsid w:val="008762CD"/>
    <w:rsid w:val="00880934"/>
    <w:rsid w:val="00882207"/>
    <w:rsid w:val="008838C3"/>
    <w:rsid w:val="008A1074"/>
    <w:rsid w:val="008C08C4"/>
    <w:rsid w:val="008C12DC"/>
    <w:rsid w:val="008D157F"/>
    <w:rsid w:val="008D4BB9"/>
    <w:rsid w:val="008D5F1D"/>
    <w:rsid w:val="008E07F6"/>
    <w:rsid w:val="008E0969"/>
    <w:rsid w:val="008E0B0E"/>
    <w:rsid w:val="008F067A"/>
    <w:rsid w:val="008F0E85"/>
    <w:rsid w:val="008F115F"/>
    <w:rsid w:val="008F6228"/>
    <w:rsid w:val="008F661D"/>
    <w:rsid w:val="00902119"/>
    <w:rsid w:val="0090347B"/>
    <w:rsid w:val="009072F7"/>
    <w:rsid w:val="00915FB3"/>
    <w:rsid w:val="009160CF"/>
    <w:rsid w:val="00917500"/>
    <w:rsid w:val="0091777D"/>
    <w:rsid w:val="00924393"/>
    <w:rsid w:val="0093018D"/>
    <w:rsid w:val="00942B53"/>
    <w:rsid w:val="00943824"/>
    <w:rsid w:val="009519BF"/>
    <w:rsid w:val="009529A4"/>
    <w:rsid w:val="00954ECD"/>
    <w:rsid w:val="00961515"/>
    <w:rsid w:val="009705D5"/>
    <w:rsid w:val="00971FE4"/>
    <w:rsid w:val="00974A01"/>
    <w:rsid w:val="00981E21"/>
    <w:rsid w:val="00993765"/>
    <w:rsid w:val="00994E17"/>
    <w:rsid w:val="009974C0"/>
    <w:rsid w:val="009A22AE"/>
    <w:rsid w:val="009A2CE7"/>
    <w:rsid w:val="009A4507"/>
    <w:rsid w:val="009B0EAA"/>
    <w:rsid w:val="009B1215"/>
    <w:rsid w:val="009B1DB9"/>
    <w:rsid w:val="009B2DF3"/>
    <w:rsid w:val="009B7CD5"/>
    <w:rsid w:val="009C58B2"/>
    <w:rsid w:val="009C73E0"/>
    <w:rsid w:val="009D1D69"/>
    <w:rsid w:val="009D3E0E"/>
    <w:rsid w:val="009D5A66"/>
    <w:rsid w:val="009D5F65"/>
    <w:rsid w:val="009D6466"/>
    <w:rsid w:val="009E0D97"/>
    <w:rsid w:val="009E2DF1"/>
    <w:rsid w:val="009E3206"/>
    <w:rsid w:val="009E3820"/>
    <w:rsid w:val="009E50A2"/>
    <w:rsid w:val="009E5220"/>
    <w:rsid w:val="009E607A"/>
    <w:rsid w:val="009F0673"/>
    <w:rsid w:val="009F270C"/>
    <w:rsid w:val="00A01A45"/>
    <w:rsid w:val="00A01D00"/>
    <w:rsid w:val="00A04344"/>
    <w:rsid w:val="00A05C20"/>
    <w:rsid w:val="00A068D2"/>
    <w:rsid w:val="00A159D6"/>
    <w:rsid w:val="00A16C04"/>
    <w:rsid w:val="00A16CC5"/>
    <w:rsid w:val="00A25F4E"/>
    <w:rsid w:val="00A279B0"/>
    <w:rsid w:val="00A30818"/>
    <w:rsid w:val="00A32548"/>
    <w:rsid w:val="00A357DE"/>
    <w:rsid w:val="00A4203A"/>
    <w:rsid w:val="00A47D39"/>
    <w:rsid w:val="00A50DFB"/>
    <w:rsid w:val="00A55CFE"/>
    <w:rsid w:val="00A64091"/>
    <w:rsid w:val="00A645EF"/>
    <w:rsid w:val="00A674F3"/>
    <w:rsid w:val="00A73039"/>
    <w:rsid w:val="00A73501"/>
    <w:rsid w:val="00A74D22"/>
    <w:rsid w:val="00A8055F"/>
    <w:rsid w:val="00A83A78"/>
    <w:rsid w:val="00A84674"/>
    <w:rsid w:val="00A8702E"/>
    <w:rsid w:val="00A955EE"/>
    <w:rsid w:val="00A96EC7"/>
    <w:rsid w:val="00AA1B8B"/>
    <w:rsid w:val="00AA658A"/>
    <w:rsid w:val="00AB1513"/>
    <w:rsid w:val="00AB2781"/>
    <w:rsid w:val="00AD7617"/>
    <w:rsid w:val="00AE0A1D"/>
    <w:rsid w:val="00AE0D23"/>
    <w:rsid w:val="00AE3250"/>
    <w:rsid w:val="00AE7329"/>
    <w:rsid w:val="00AF0160"/>
    <w:rsid w:val="00AF05DF"/>
    <w:rsid w:val="00B043D4"/>
    <w:rsid w:val="00B1280E"/>
    <w:rsid w:val="00B13066"/>
    <w:rsid w:val="00B16B43"/>
    <w:rsid w:val="00B2342F"/>
    <w:rsid w:val="00B30151"/>
    <w:rsid w:val="00B32B1F"/>
    <w:rsid w:val="00B3344D"/>
    <w:rsid w:val="00B3386C"/>
    <w:rsid w:val="00B33D8F"/>
    <w:rsid w:val="00B35791"/>
    <w:rsid w:val="00B463FB"/>
    <w:rsid w:val="00B4781E"/>
    <w:rsid w:val="00B50940"/>
    <w:rsid w:val="00B548BE"/>
    <w:rsid w:val="00B5733E"/>
    <w:rsid w:val="00B57469"/>
    <w:rsid w:val="00B640F5"/>
    <w:rsid w:val="00B670B5"/>
    <w:rsid w:val="00B83D2D"/>
    <w:rsid w:val="00B855FC"/>
    <w:rsid w:val="00B87B1F"/>
    <w:rsid w:val="00B91183"/>
    <w:rsid w:val="00B97B24"/>
    <w:rsid w:val="00BA1140"/>
    <w:rsid w:val="00BA5D2C"/>
    <w:rsid w:val="00BB50F8"/>
    <w:rsid w:val="00BB5458"/>
    <w:rsid w:val="00BB6512"/>
    <w:rsid w:val="00BB7534"/>
    <w:rsid w:val="00BC1418"/>
    <w:rsid w:val="00BC1596"/>
    <w:rsid w:val="00BC1658"/>
    <w:rsid w:val="00BC6E87"/>
    <w:rsid w:val="00BD07CB"/>
    <w:rsid w:val="00BD0ADB"/>
    <w:rsid w:val="00BD0E37"/>
    <w:rsid w:val="00BD5969"/>
    <w:rsid w:val="00BF024B"/>
    <w:rsid w:val="00BF4EF1"/>
    <w:rsid w:val="00BF5530"/>
    <w:rsid w:val="00C07818"/>
    <w:rsid w:val="00C15AC2"/>
    <w:rsid w:val="00C1614F"/>
    <w:rsid w:val="00C202DC"/>
    <w:rsid w:val="00C2394A"/>
    <w:rsid w:val="00C247A6"/>
    <w:rsid w:val="00C31DF1"/>
    <w:rsid w:val="00C3595E"/>
    <w:rsid w:val="00C41A01"/>
    <w:rsid w:val="00C44B67"/>
    <w:rsid w:val="00C574DC"/>
    <w:rsid w:val="00C62736"/>
    <w:rsid w:val="00C628C0"/>
    <w:rsid w:val="00C67463"/>
    <w:rsid w:val="00C7117A"/>
    <w:rsid w:val="00C71443"/>
    <w:rsid w:val="00C737F7"/>
    <w:rsid w:val="00C73F33"/>
    <w:rsid w:val="00C84640"/>
    <w:rsid w:val="00C84CA1"/>
    <w:rsid w:val="00C87A1B"/>
    <w:rsid w:val="00CA2D98"/>
    <w:rsid w:val="00CA62A3"/>
    <w:rsid w:val="00CB1299"/>
    <w:rsid w:val="00CB544D"/>
    <w:rsid w:val="00CB62E9"/>
    <w:rsid w:val="00CC1073"/>
    <w:rsid w:val="00CC11A9"/>
    <w:rsid w:val="00CC2F19"/>
    <w:rsid w:val="00CC41BA"/>
    <w:rsid w:val="00CC5E6A"/>
    <w:rsid w:val="00CC6950"/>
    <w:rsid w:val="00CD26AA"/>
    <w:rsid w:val="00CD3DC9"/>
    <w:rsid w:val="00CD3E48"/>
    <w:rsid w:val="00CD78CF"/>
    <w:rsid w:val="00CE0156"/>
    <w:rsid w:val="00CE153D"/>
    <w:rsid w:val="00CE1A63"/>
    <w:rsid w:val="00CE4B7A"/>
    <w:rsid w:val="00CE5B32"/>
    <w:rsid w:val="00CF10A3"/>
    <w:rsid w:val="00CF55BF"/>
    <w:rsid w:val="00CF5878"/>
    <w:rsid w:val="00D02B19"/>
    <w:rsid w:val="00D229A9"/>
    <w:rsid w:val="00D41A09"/>
    <w:rsid w:val="00D46552"/>
    <w:rsid w:val="00D50EB6"/>
    <w:rsid w:val="00D54063"/>
    <w:rsid w:val="00D553CA"/>
    <w:rsid w:val="00D60C25"/>
    <w:rsid w:val="00D61A31"/>
    <w:rsid w:val="00D80DCE"/>
    <w:rsid w:val="00D92E44"/>
    <w:rsid w:val="00D95406"/>
    <w:rsid w:val="00DA0917"/>
    <w:rsid w:val="00DB65F6"/>
    <w:rsid w:val="00DC04DF"/>
    <w:rsid w:val="00DC1544"/>
    <w:rsid w:val="00DC6058"/>
    <w:rsid w:val="00DC6D4B"/>
    <w:rsid w:val="00DC7487"/>
    <w:rsid w:val="00DC7559"/>
    <w:rsid w:val="00DD1A69"/>
    <w:rsid w:val="00DD1A72"/>
    <w:rsid w:val="00DD36C3"/>
    <w:rsid w:val="00DF2ECE"/>
    <w:rsid w:val="00DF5D33"/>
    <w:rsid w:val="00DF7EDC"/>
    <w:rsid w:val="00E0559D"/>
    <w:rsid w:val="00E12DFC"/>
    <w:rsid w:val="00E13938"/>
    <w:rsid w:val="00E20735"/>
    <w:rsid w:val="00E214B3"/>
    <w:rsid w:val="00E3107B"/>
    <w:rsid w:val="00E370C2"/>
    <w:rsid w:val="00E41AE3"/>
    <w:rsid w:val="00E448AA"/>
    <w:rsid w:val="00E50FA8"/>
    <w:rsid w:val="00E56C6F"/>
    <w:rsid w:val="00E56CF3"/>
    <w:rsid w:val="00E616E5"/>
    <w:rsid w:val="00E657B9"/>
    <w:rsid w:val="00E70011"/>
    <w:rsid w:val="00E71B25"/>
    <w:rsid w:val="00E7223F"/>
    <w:rsid w:val="00E76928"/>
    <w:rsid w:val="00E8505F"/>
    <w:rsid w:val="00E874E7"/>
    <w:rsid w:val="00E921FC"/>
    <w:rsid w:val="00E93885"/>
    <w:rsid w:val="00E958AD"/>
    <w:rsid w:val="00E964D5"/>
    <w:rsid w:val="00EA40A1"/>
    <w:rsid w:val="00EA4721"/>
    <w:rsid w:val="00EB3A4C"/>
    <w:rsid w:val="00EC10F2"/>
    <w:rsid w:val="00EC2167"/>
    <w:rsid w:val="00EC2EEE"/>
    <w:rsid w:val="00ED5F5F"/>
    <w:rsid w:val="00ED7DAC"/>
    <w:rsid w:val="00EE259A"/>
    <w:rsid w:val="00EE2C7E"/>
    <w:rsid w:val="00F005BE"/>
    <w:rsid w:val="00F00D83"/>
    <w:rsid w:val="00F07084"/>
    <w:rsid w:val="00F121D7"/>
    <w:rsid w:val="00F15EC6"/>
    <w:rsid w:val="00F17305"/>
    <w:rsid w:val="00F17BDE"/>
    <w:rsid w:val="00F24626"/>
    <w:rsid w:val="00F27420"/>
    <w:rsid w:val="00F33069"/>
    <w:rsid w:val="00F33B06"/>
    <w:rsid w:val="00F41A48"/>
    <w:rsid w:val="00F429F7"/>
    <w:rsid w:val="00F45B3E"/>
    <w:rsid w:val="00F4746B"/>
    <w:rsid w:val="00F5139C"/>
    <w:rsid w:val="00F5340B"/>
    <w:rsid w:val="00F553F0"/>
    <w:rsid w:val="00F555DD"/>
    <w:rsid w:val="00F61C65"/>
    <w:rsid w:val="00F7365D"/>
    <w:rsid w:val="00F770BE"/>
    <w:rsid w:val="00F86F34"/>
    <w:rsid w:val="00F87F6A"/>
    <w:rsid w:val="00F929B4"/>
    <w:rsid w:val="00F9622D"/>
    <w:rsid w:val="00F9684D"/>
    <w:rsid w:val="00F97DCD"/>
    <w:rsid w:val="00F97E48"/>
    <w:rsid w:val="00FA1613"/>
    <w:rsid w:val="00FA7B63"/>
    <w:rsid w:val="00FB1CB2"/>
    <w:rsid w:val="00FC36D9"/>
    <w:rsid w:val="00FD0E27"/>
    <w:rsid w:val="00FD2ADB"/>
    <w:rsid w:val="00FE4F42"/>
    <w:rsid w:val="00FE7345"/>
    <w:rsid w:val="00FF2956"/>
    <w:rsid w:val="00FF4344"/>
    <w:rsid w:val="00FF4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766D0B"/>
  <w15:docId w15:val="{DDE4F09A-7B55-47D6-B273-A354F3304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0B2A"/>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uiPriority w:val="99"/>
    <w:qFormat/>
    <w:rsid w:val="007E0B2A"/>
    <w:pPr>
      <w:keepNext/>
      <w:ind w:firstLine="720"/>
      <w:jc w:val="center"/>
      <w:outlineLvl w:val="2"/>
    </w:pPr>
    <w:rPr>
      <w:rFonts w:ascii="Courier New" w:hAnsi="Courier New"/>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7E0B2A"/>
    <w:rPr>
      <w:rFonts w:ascii="Courier New" w:eastAsia="Times New Roman" w:hAnsi="Courier New" w:cs="Times New Roman"/>
      <w:sz w:val="28"/>
      <w:szCs w:val="20"/>
      <w:lang w:eastAsia="ru-RU"/>
    </w:rPr>
  </w:style>
  <w:style w:type="paragraph" w:styleId="2">
    <w:name w:val="Body Text Indent 2"/>
    <w:basedOn w:val="a"/>
    <w:link w:val="20"/>
    <w:uiPriority w:val="99"/>
    <w:rsid w:val="007E0B2A"/>
    <w:pPr>
      <w:spacing w:after="120" w:line="480" w:lineRule="auto"/>
      <w:ind w:left="283"/>
    </w:pPr>
    <w:rPr>
      <w:lang w:val="uk-UA"/>
    </w:rPr>
  </w:style>
  <w:style w:type="character" w:customStyle="1" w:styleId="20">
    <w:name w:val="Основной текст с отступом 2 Знак"/>
    <w:basedOn w:val="a0"/>
    <w:link w:val="2"/>
    <w:uiPriority w:val="99"/>
    <w:rsid w:val="007E0B2A"/>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FF4CB9"/>
    <w:rPr>
      <w:rFonts w:ascii="Segoe UI" w:hAnsi="Segoe UI" w:cs="Segoe UI"/>
      <w:sz w:val="18"/>
      <w:szCs w:val="18"/>
    </w:rPr>
  </w:style>
  <w:style w:type="character" w:customStyle="1" w:styleId="a4">
    <w:name w:val="Текст выноски Знак"/>
    <w:basedOn w:val="a0"/>
    <w:link w:val="a3"/>
    <w:uiPriority w:val="99"/>
    <w:semiHidden/>
    <w:rsid w:val="00FF4CB9"/>
    <w:rPr>
      <w:rFonts w:ascii="Segoe UI" w:eastAsia="Times New Roman" w:hAnsi="Segoe UI" w:cs="Segoe UI"/>
      <w:sz w:val="18"/>
      <w:szCs w:val="18"/>
      <w:lang w:val="ru-RU" w:eastAsia="ru-RU"/>
    </w:rPr>
  </w:style>
  <w:style w:type="paragraph" w:styleId="a5">
    <w:name w:val="List Paragraph"/>
    <w:basedOn w:val="a"/>
    <w:uiPriority w:val="34"/>
    <w:qFormat/>
    <w:rsid w:val="00C84640"/>
    <w:pPr>
      <w:ind w:left="720"/>
      <w:contextualSpacing/>
    </w:pPr>
  </w:style>
  <w:style w:type="paragraph" w:styleId="a6">
    <w:name w:val="header"/>
    <w:basedOn w:val="a"/>
    <w:link w:val="a7"/>
    <w:uiPriority w:val="99"/>
    <w:unhideWhenUsed/>
    <w:rsid w:val="00C1614F"/>
    <w:pPr>
      <w:tabs>
        <w:tab w:val="center" w:pos="4819"/>
        <w:tab w:val="right" w:pos="9639"/>
      </w:tabs>
    </w:pPr>
  </w:style>
  <w:style w:type="character" w:customStyle="1" w:styleId="a7">
    <w:name w:val="Верхний колонтитул Знак"/>
    <w:basedOn w:val="a0"/>
    <w:link w:val="a6"/>
    <w:uiPriority w:val="99"/>
    <w:rsid w:val="00C1614F"/>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C1614F"/>
    <w:pPr>
      <w:tabs>
        <w:tab w:val="center" w:pos="4819"/>
        <w:tab w:val="right" w:pos="9639"/>
      </w:tabs>
    </w:pPr>
  </w:style>
  <w:style w:type="character" w:customStyle="1" w:styleId="a9">
    <w:name w:val="Нижний колонтитул Знак"/>
    <w:basedOn w:val="a0"/>
    <w:link w:val="a8"/>
    <w:uiPriority w:val="99"/>
    <w:rsid w:val="00C1614F"/>
    <w:rPr>
      <w:rFonts w:ascii="Times New Roman" w:eastAsia="Times New Roman" w:hAnsi="Times New Roman" w:cs="Times New Roman"/>
      <w:sz w:val="24"/>
      <w:szCs w:val="24"/>
      <w:lang w:val="ru-RU" w:eastAsia="ru-RU"/>
    </w:rPr>
  </w:style>
  <w:style w:type="character" w:styleId="aa">
    <w:name w:val="annotation reference"/>
    <w:basedOn w:val="a0"/>
    <w:uiPriority w:val="99"/>
    <w:semiHidden/>
    <w:unhideWhenUsed/>
    <w:rsid w:val="009D5A66"/>
    <w:rPr>
      <w:sz w:val="16"/>
      <w:szCs w:val="16"/>
    </w:rPr>
  </w:style>
  <w:style w:type="paragraph" w:styleId="ab">
    <w:name w:val="annotation text"/>
    <w:basedOn w:val="a"/>
    <w:link w:val="ac"/>
    <w:uiPriority w:val="99"/>
    <w:semiHidden/>
    <w:unhideWhenUsed/>
    <w:rsid w:val="009D5A66"/>
    <w:pPr>
      <w:spacing w:after="160"/>
    </w:pPr>
    <w:rPr>
      <w:rFonts w:asciiTheme="minorHAnsi" w:eastAsiaTheme="minorHAnsi" w:hAnsiTheme="minorHAnsi" w:cstheme="minorBidi"/>
      <w:sz w:val="20"/>
      <w:szCs w:val="20"/>
      <w:lang w:val="uk-UA" w:eastAsia="en-US"/>
    </w:rPr>
  </w:style>
  <w:style w:type="character" w:customStyle="1" w:styleId="ac">
    <w:name w:val="Текст примечания Знак"/>
    <w:basedOn w:val="a0"/>
    <w:link w:val="ab"/>
    <w:uiPriority w:val="99"/>
    <w:semiHidden/>
    <w:rsid w:val="009D5A66"/>
    <w:rPr>
      <w:sz w:val="20"/>
      <w:szCs w:val="20"/>
    </w:rPr>
  </w:style>
  <w:style w:type="paragraph" w:styleId="ad">
    <w:name w:val="annotation subject"/>
    <w:basedOn w:val="ab"/>
    <w:next w:val="ab"/>
    <w:link w:val="ae"/>
    <w:uiPriority w:val="99"/>
    <w:semiHidden/>
    <w:unhideWhenUsed/>
    <w:rsid w:val="0015347E"/>
    <w:pPr>
      <w:spacing w:after="0"/>
    </w:pPr>
    <w:rPr>
      <w:rFonts w:ascii="Times New Roman" w:eastAsia="Times New Roman" w:hAnsi="Times New Roman" w:cs="Times New Roman"/>
      <w:b/>
      <w:bCs/>
      <w:lang w:val="ru-RU" w:eastAsia="ru-RU"/>
    </w:rPr>
  </w:style>
  <w:style w:type="character" w:customStyle="1" w:styleId="ae">
    <w:name w:val="Тема примечания Знак"/>
    <w:basedOn w:val="ac"/>
    <w:link w:val="ad"/>
    <w:uiPriority w:val="99"/>
    <w:semiHidden/>
    <w:rsid w:val="0015347E"/>
    <w:rPr>
      <w:rFonts w:ascii="Times New Roman" w:eastAsia="Times New Roman" w:hAnsi="Times New Roman" w:cs="Times New Roman"/>
      <w:b/>
      <w:bCs/>
      <w:sz w:val="20"/>
      <w:szCs w:val="20"/>
      <w:lang w:val="ru-RU" w:eastAsia="ru-RU"/>
    </w:rPr>
  </w:style>
  <w:style w:type="paragraph" w:styleId="af">
    <w:name w:val="Body Text"/>
    <w:basedOn w:val="a"/>
    <w:link w:val="af0"/>
    <w:uiPriority w:val="99"/>
    <w:unhideWhenUsed/>
    <w:rsid w:val="00DD1A72"/>
    <w:pPr>
      <w:spacing w:after="120"/>
    </w:pPr>
  </w:style>
  <w:style w:type="character" w:customStyle="1" w:styleId="af0">
    <w:name w:val="Основной текст Знак"/>
    <w:basedOn w:val="a0"/>
    <w:link w:val="af"/>
    <w:uiPriority w:val="99"/>
    <w:rsid w:val="00DD1A72"/>
    <w:rPr>
      <w:rFonts w:ascii="Times New Roman" w:eastAsia="Times New Roman" w:hAnsi="Times New Roman" w:cs="Times New Roman"/>
      <w:sz w:val="24"/>
      <w:szCs w:val="24"/>
      <w:lang w:val="ru-RU" w:eastAsia="ru-RU"/>
    </w:rPr>
  </w:style>
  <w:style w:type="character" w:styleId="af1">
    <w:name w:val="Hyperlink"/>
    <w:basedOn w:val="a0"/>
    <w:uiPriority w:val="99"/>
    <w:unhideWhenUsed/>
    <w:rsid w:val="004D3946"/>
    <w:rPr>
      <w:color w:val="0000FF"/>
      <w:u w:val="single"/>
    </w:rPr>
  </w:style>
  <w:style w:type="character" w:customStyle="1" w:styleId="rvts0">
    <w:name w:val="rvts0"/>
    <w:rsid w:val="00CC5E6A"/>
  </w:style>
  <w:style w:type="table" w:styleId="af2">
    <w:name w:val="Table Grid"/>
    <w:basedOn w:val="a1"/>
    <w:uiPriority w:val="39"/>
    <w:rsid w:val="00451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234977">
      <w:bodyDiv w:val="1"/>
      <w:marLeft w:val="0"/>
      <w:marRight w:val="0"/>
      <w:marTop w:val="0"/>
      <w:marBottom w:val="0"/>
      <w:divBdr>
        <w:top w:val="none" w:sz="0" w:space="0" w:color="auto"/>
        <w:left w:val="none" w:sz="0" w:space="0" w:color="auto"/>
        <w:bottom w:val="none" w:sz="0" w:space="0" w:color="auto"/>
        <w:right w:val="none" w:sz="0" w:space="0" w:color="auto"/>
      </w:divBdr>
    </w:div>
    <w:div w:id="109083123">
      <w:bodyDiv w:val="1"/>
      <w:marLeft w:val="0"/>
      <w:marRight w:val="0"/>
      <w:marTop w:val="0"/>
      <w:marBottom w:val="0"/>
      <w:divBdr>
        <w:top w:val="none" w:sz="0" w:space="0" w:color="auto"/>
        <w:left w:val="none" w:sz="0" w:space="0" w:color="auto"/>
        <w:bottom w:val="none" w:sz="0" w:space="0" w:color="auto"/>
        <w:right w:val="none" w:sz="0" w:space="0" w:color="auto"/>
      </w:divBdr>
    </w:div>
    <w:div w:id="262036446">
      <w:bodyDiv w:val="1"/>
      <w:marLeft w:val="0"/>
      <w:marRight w:val="0"/>
      <w:marTop w:val="0"/>
      <w:marBottom w:val="0"/>
      <w:divBdr>
        <w:top w:val="none" w:sz="0" w:space="0" w:color="auto"/>
        <w:left w:val="none" w:sz="0" w:space="0" w:color="auto"/>
        <w:bottom w:val="none" w:sz="0" w:space="0" w:color="auto"/>
        <w:right w:val="none" w:sz="0" w:space="0" w:color="auto"/>
      </w:divBdr>
    </w:div>
    <w:div w:id="271941324">
      <w:bodyDiv w:val="1"/>
      <w:marLeft w:val="0"/>
      <w:marRight w:val="0"/>
      <w:marTop w:val="0"/>
      <w:marBottom w:val="0"/>
      <w:divBdr>
        <w:top w:val="none" w:sz="0" w:space="0" w:color="auto"/>
        <w:left w:val="none" w:sz="0" w:space="0" w:color="auto"/>
        <w:bottom w:val="none" w:sz="0" w:space="0" w:color="auto"/>
        <w:right w:val="none" w:sz="0" w:space="0" w:color="auto"/>
      </w:divBdr>
    </w:div>
    <w:div w:id="290408442">
      <w:bodyDiv w:val="1"/>
      <w:marLeft w:val="0"/>
      <w:marRight w:val="0"/>
      <w:marTop w:val="0"/>
      <w:marBottom w:val="0"/>
      <w:divBdr>
        <w:top w:val="none" w:sz="0" w:space="0" w:color="auto"/>
        <w:left w:val="none" w:sz="0" w:space="0" w:color="auto"/>
        <w:bottom w:val="none" w:sz="0" w:space="0" w:color="auto"/>
        <w:right w:val="none" w:sz="0" w:space="0" w:color="auto"/>
      </w:divBdr>
    </w:div>
    <w:div w:id="652949044">
      <w:bodyDiv w:val="1"/>
      <w:marLeft w:val="0"/>
      <w:marRight w:val="0"/>
      <w:marTop w:val="0"/>
      <w:marBottom w:val="0"/>
      <w:divBdr>
        <w:top w:val="none" w:sz="0" w:space="0" w:color="auto"/>
        <w:left w:val="none" w:sz="0" w:space="0" w:color="auto"/>
        <w:bottom w:val="none" w:sz="0" w:space="0" w:color="auto"/>
        <w:right w:val="none" w:sz="0" w:space="0" w:color="auto"/>
      </w:divBdr>
    </w:div>
    <w:div w:id="131749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65-20?find=1&amp;text=%D0%B0%D0%BD%D1%83%D0%BB"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2F137-A636-41EB-BE05-1B844A3DD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9058</Words>
  <Characters>5164</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Палеха</dc:creator>
  <cp:keywords/>
  <dc:description/>
  <cp:lastModifiedBy>Погорєлова Таїсія Василівна</cp:lastModifiedBy>
  <cp:revision>3</cp:revision>
  <cp:lastPrinted>2020-11-18T12:40:00Z</cp:lastPrinted>
  <dcterms:created xsi:type="dcterms:W3CDTF">2024-04-11T08:42:00Z</dcterms:created>
  <dcterms:modified xsi:type="dcterms:W3CDTF">2024-04-11T08:46:00Z</dcterms:modified>
</cp:coreProperties>
</file>